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b/>
          <w:bCs/>
          <w:color w:val="auto"/>
          <w:lang w:val="en-US" w:eastAsia="zh-CN"/>
        </w:rPr>
      </w:pPr>
      <w:r>
        <w:rPr>
          <w:rFonts w:hint="eastAsia" w:ascii="宋体" w:hAnsi="宋体"/>
          <w:b/>
          <w:bCs/>
          <w:color w:val="auto"/>
        </w:rPr>
        <w:t>版本号：20</w:t>
      </w:r>
      <w:r>
        <w:rPr>
          <w:rFonts w:hint="eastAsia" w:ascii="宋体" w:hAnsi="宋体"/>
          <w:b/>
          <w:bCs/>
          <w:color w:val="auto"/>
          <w:lang w:val="en-US" w:eastAsia="zh-CN"/>
        </w:rPr>
        <w:t>20</w:t>
      </w:r>
      <w:r>
        <w:rPr>
          <w:rFonts w:hint="eastAsia" w:ascii="宋体" w:hAnsi="宋体"/>
          <w:b/>
          <w:bCs/>
          <w:color w:val="auto"/>
        </w:rPr>
        <w:t>年</w:t>
      </w:r>
      <w:r>
        <w:rPr>
          <w:rFonts w:hint="eastAsia" w:ascii="宋体" w:hAnsi="宋体"/>
          <w:b/>
          <w:bCs/>
          <w:color w:val="auto"/>
          <w:lang w:val="en-US" w:eastAsia="zh-CN"/>
        </w:rPr>
        <w:t>0</w:t>
      </w:r>
      <w:r>
        <w:rPr>
          <w:rFonts w:hint="eastAsia" w:ascii="宋体" w:hAnsi="宋体"/>
          <w:b/>
          <w:bCs/>
          <w:color w:val="auto"/>
          <w:highlight w:val="yellow"/>
          <w:lang w:val="en-US" w:eastAsia="zh-CN"/>
        </w:rPr>
        <w:t>7</w:t>
      </w:r>
      <w:r>
        <w:rPr>
          <w:rFonts w:hint="eastAsia" w:ascii="宋体" w:hAnsi="宋体"/>
          <w:b/>
          <w:bCs/>
          <w:color w:val="auto"/>
          <w:lang w:val="en-US" w:eastAsia="zh-CN"/>
        </w:rPr>
        <w:t>月版</w:t>
      </w:r>
    </w:p>
    <w:p>
      <w:pPr>
        <w:adjustRightInd w:val="0"/>
        <w:snapToGrid w:val="0"/>
        <w:spacing w:line="360" w:lineRule="auto"/>
        <w:ind w:firstLine="4779" w:firstLineChars="1700"/>
        <w:jc w:val="left"/>
        <w:rPr>
          <w:rFonts w:hint="eastAsia" w:hAnsi="宋体"/>
          <w:b/>
          <w:bCs/>
          <w:color w:val="auto"/>
          <w:kern w:val="0"/>
          <w:sz w:val="28"/>
        </w:rPr>
      </w:pPr>
    </w:p>
    <w:p>
      <w:pPr>
        <w:adjustRightInd w:val="0"/>
        <w:snapToGrid w:val="0"/>
        <w:spacing w:line="360" w:lineRule="auto"/>
        <w:ind w:firstLine="4779" w:firstLineChars="1700"/>
        <w:jc w:val="left"/>
        <w:rPr>
          <w:rFonts w:ascii="方正大黑简体" w:eastAsia="方正大黑简体"/>
          <w:color w:val="auto"/>
          <w:kern w:val="0"/>
          <w:sz w:val="44"/>
        </w:rPr>
      </w:pPr>
      <w:r>
        <w:rPr>
          <w:rFonts w:hint="eastAsia" w:hAnsi="宋体"/>
          <w:b/>
          <w:bCs/>
          <w:color w:val="auto"/>
          <w:kern w:val="0"/>
          <w:sz w:val="28"/>
          <w:lang w:val="en-US" w:eastAsia="zh-CN"/>
        </w:rPr>
        <w:t>标段</w:t>
      </w:r>
      <w:r>
        <w:rPr>
          <w:rFonts w:hint="eastAsia" w:hAnsi="宋体"/>
          <w:b/>
          <w:bCs/>
          <w:color w:val="auto"/>
          <w:kern w:val="0"/>
          <w:sz w:val="28"/>
        </w:rPr>
        <w:t>编号：</w:t>
      </w:r>
    </w:p>
    <w:p>
      <w:pPr>
        <w:adjustRightInd w:val="0"/>
        <w:snapToGrid w:val="0"/>
        <w:spacing w:line="360" w:lineRule="auto"/>
        <w:rPr>
          <w:rFonts w:ascii="黑体" w:eastAsia="黑体"/>
          <w:b/>
          <w:bCs/>
          <w:color w:val="auto"/>
          <w:kern w:val="0"/>
          <w:sz w:val="28"/>
          <w:szCs w:val="28"/>
        </w:rPr>
      </w:pPr>
    </w:p>
    <w:p>
      <w:pPr>
        <w:adjustRightInd w:val="0"/>
        <w:snapToGrid w:val="0"/>
        <w:spacing w:line="360" w:lineRule="auto"/>
        <w:rPr>
          <w:rFonts w:ascii="黑体" w:eastAsia="黑体"/>
          <w:b/>
          <w:bCs/>
          <w:color w:val="auto"/>
          <w:kern w:val="0"/>
          <w:sz w:val="28"/>
          <w:szCs w:val="28"/>
        </w:rPr>
      </w:pPr>
    </w:p>
    <w:p>
      <w:pPr>
        <w:adjustRightInd w:val="0"/>
        <w:snapToGrid w:val="0"/>
        <w:spacing w:line="360" w:lineRule="auto"/>
        <w:jc w:val="center"/>
        <w:rPr>
          <w:rFonts w:ascii="黑体" w:eastAsia="黑体"/>
          <w:b/>
          <w:bCs/>
          <w:color w:val="auto"/>
          <w:kern w:val="0"/>
          <w:sz w:val="72"/>
        </w:rPr>
      </w:pPr>
      <w:r>
        <w:rPr>
          <w:rFonts w:hint="eastAsia" w:ascii="黑体" w:eastAsia="黑体"/>
          <w:b/>
          <w:bCs/>
          <w:color w:val="auto"/>
          <w:kern w:val="0"/>
          <w:sz w:val="72"/>
        </w:rPr>
        <w:t>深圳市建设工程</w:t>
      </w:r>
    </w:p>
    <w:p>
      <w:pPr>
        <w:adjustRightInd w:val="0"/>
        <w:snapToGrid w:val="0"/>
        <w:spacing w:line="360" w:lineRule="auto"/>
        <w:jc w:val="center"/>
        <w:rPr>
          <w:rFonts w:ascii="黑体" w:eastAsia="黑体"/>
          <w:b/>
          <w:bCs/>
          <w:color w:val="auto"/>
          <w:kern w:val="0"/>
          <w:sz w:val="72"/>
        </w:rPr>
      </w:pPr>
      <w:r>
        <w:rPr>
          <w:rFonts w:hint="eastAsia" w:ascii="黑体" w:eastAsia="黑体"/>
          <w:b/>
          <w:bCs/>
          <w:color w:val="auto"/>
          <w:kern w:val="0"/>
          <w:sz w:val="72"/>
          <w:lang w:eastAsia="zh-CN"/>
        </w:rPr>
        <w:t>货物类</w:t>
      </w:r>
      <w:r>
        <w:rPr>
          <w:rFonts w:hint="eastAsia" w:ascii="黑体" w:eastAsia="黑体"/>
          <w:b/>
          <w:bCs/>
          <w:color w:val="auto"/>
          <w:kern w:val="0"/>
          <w:sz w:val="72"/>
        </w:rPr>
        <w:t>招标文件</w:t>
      </w:r>
    </w:p>
    <w:p>
      <w:pPr>
        <w:adjustRightInd w:val="0"/>
        <w:snapToGrid w:val="0"/>
        <w:spacing w:line="360" w:lineRule="auto"/>
        <w:jc w:val="center"/>
        <w:rPr>
          <w:rFonts w:ascii="宋体" w:hAnsi="宋体"/>
          <w:b/>
          <w:color w:val="auto"/>
          <w:kern w:val="0"/>
          <w:sz w:val="36"/>
          <w:szCs w:val="36"/>
        </w:rPr>
      </w:pPr>
      <w:r>
        <w:rPr>
          <w:rFonts w:hint="eastAsia" w:ascii="宋体" w:hAnsi="宋体"/>
          <w:b/>
          <w:color w:val="auto"/>
          <w:kern w:val="0"/>
          <w:sz w:val="36"/>
          <w:szCs w:val="36"/>
        </w:rPr>
        <w:t>（</w:t>
      </w:r>
      <w:r>
        <w:rPr>
          <w:rFonts w:hint="eastAsia" w:ascii="宋体" w:hAnsi="宋体"/>
          <w:b/>
          <w:color w:val="auto"/>
          <w:kern w:val="0"/>
          <w:sz w:val="36"/>
          <w:szCs w:val="36"/>
          <w:lang w:val="en-US" w:eastAsia="zh-CN"/>
        </w:rPr>
        <w:t>示范文本</w:t>
      </w:r>
      <w:r>
        <w:rPr>
          <w:rFonts w:hint="eastAsia" w:ascii="宋体" w:hAnsi="宋体"/>
          <w:b/>
          <w:color w:val="auto"/>
          <w:kern w:val="0"/>
          <w:sz w:val="36"/>
          <w:szCs w:val="36"/>
        </w:rPr>
        <w:t>）</w:t>
      </w:r>
    </w:p>
    <w:p>
      <w:pPr>
        <w:adjustRightInd w:val="0"/>
        <w:snapToGrid w:val="0"/>
        <w:spacing w:line="360" w:lineRule="auto"/>
        <w:ind w:firstLine="843" w:firstLineChars="300"/>
        <w:jc w:val="left"/>
        <w:rPr>
          <w:rFonts w:ascii="宋体"/>
          <w:b/>
          <w:bCs/>
          <w:color w:val="auto"/>
          <w:sz w:val="28"/>
        </w:rPr>
      </w:pPr>
    </w:p>
    <w:p>
      <w:pPr>
        <w:adjustRightInd w:val="0"/>
        <w:snapToGrid w:val="0"/>
        <w:spacing w:line="360" w:lineRule="auto"/>
        <w:ind w:firstLine="843" w:firstLineChars="300"/>
        <w:jc w:val="left"/>
        <w:rPr>
          <w:rFonts w:ascii="宋体"/>
          <w:b/>
          <w:bCs/>
          <w:color w:val="auto"/>
          <w:sz w:val="28"/>
        </w:rPr>
      </w:pPr>
    </w:p>
    <w:p>
      <w:pPr>
        <w:adjustRightInd w:val="0"/>
        <w:snapToGrid w:val="0"/>
        <w:spacing w:line="360" w:lineRule="auto"/>
        <w:ind w:firstLine="843" w:firstLineChars="300"/>
        <w:jc w:val="left"/>
        <w:rPr>
          <w:rFonts w:ascii="宋体"/>
          <w:b/>
          <w:bCs/>
          <w:color w:val="auto"/>
          <w:sz w:val="28"/>
        </w:rPr>
      </w:pPr>
    </w:p>
    <w:p>
      <w:pPr>
        <w:adjustRightInd w:val="0"/>
        <w:snapToGrid w:val="0"/>
        <w:spacing w:line="360" w:lineRule="auto"/>
        <w:ind w:firstLine="843" w:firstLineChars="300"/>
        <w:jc w:val="left"/>
        <w:rPr>
          <w:rFonts w:ascii="宋体"/>
          <w:b/>
          <w:bCs/>
          <w:color w:val="auto"/>
          <w:sz w:val="28"/>
        </w:rPr>
      </w:pPr>
    </w:p>
    <w:p>
      <w:pPr>
        <w:adjustRightInd w:val="0"/>
        <w:snapToGrid w:val="0"/>
        <w:spacing w:line="360" w:lineRule="auto"/>
        <w:ind w:firstLine="843" w:firstLineChars="300"/>
        <w:jc w:val="left"/>
        <w:rPr>
          <w:rFonts w:ascii="宋体"/>
          <w:b/>
          <w:bCs/>
          <w:color w:val="auto"/>
          <w:kern w:val="0"/>
          <w:sz w:val="28"/>
        </w:rPr>
      </w:pPr>
      <w:r>
        <w:rPr>
          <w:rFonts w:hint="eastAsia" w:ascii="宋体"/>
          <w:b/>
          <w:bCs/>
          <w:color w:val="auto"/>
          <w:kern w:val="0"/>
          <w:sz w:val="28"/>
          <w:lang w:eastAsia="zh-CN"/>
        </w:rPr>
        <w:t>标段</w:t>
      </w:r>
      <w:r>
        <w:rPr>
          <w:rFonts w:hint="eastAsia" w:ascii="宋体"/>
          <w:b/>
          <w:bCs/>
          <w:color w:val="auto"/>
          <w:kern w:val="0"/>
          <w:sz w:val="28"/>
        </w:rPr>
        <w:t>名称：</w:t>
      </w:r>
    </w:p>
    <w:p>
      <w:pPr>
        <w:adjustRightInd w:val="0"/>
        <w:snapToGrid w:val="0"/>
        <w:spacing w:line="360" w:lineRule="auto"/>
        <w:ind w:firstLine="843" w:firstLineChars="300"/>
        <w:jc w:val="left"/>
        <w:rPr>
          <w:rFonts w:ascii="宋体"/>
          <w:b/>
          <w:bCs/>
          <w:color w:val="auto"/>
          <w:kern w:val="0"/>
          <w:sz w:val="28"/>
        </w:rPr>
      </w:pPr>
      <w:r>
        <w:rPr>
          <w:rFonts w:hint="eastAsia" w:ascii="宋体"/>
          <w:b/>
          <w:bCs/>
          <w:color w:val="auto"/>
          <w:kern w:val="0"/>
          <w:sz w:val="28"/>
        </w:rPr>
        <w:t>招 标 人：</w:t>
      </w:r>
    </w:p>
    <w:p>
      <w:pPr>
        <w:adjustRightInd w:val="0"/>
        <w:snapToGrid w:val="0"/>
        <w:spacing w:line="360" w:lineRule="auto"/>
        <w:ind w:firstLine="843" w:firstLineChars="300"/>
        <w:jc w:val="left"/>
        <w:rPr>
          <w:rFonts w:ascii="宋体"/>
          <w:b/>
          <w:bCs/>
          <w:color w:val="auto"/>
          <w:kern w:val="0"/>
          <w:sz w:val="28"/>
        </w:rPr>
      </w:pPr>
      <w:r>
        <w:rPr>
          <w:rFonts w:hint="eastAsia" w:ascii="宋体"/>
          <w:b/>
          <w:bCs/>
          <w:color w:val="auto"/>
          <w:kern w:val="0"/>
          <w:sz w:val="28"/>
        </w:rPr>
        <w:t>法定代表人或其委托代理人：</w:t>
      </w:r>
    </w:p>
    <w:p>
      <w:pPr>
        <w:adjustRightInd w:val="0"/>
        <w:snapToGrid w:val="0"/>
        <w:spacing w:line="360" w:lineRule="auto"/>
        <w:ind w:firstLine="843" w:firstLineChars="300"/>
        <w:jc w:val="left"/>
        <w:rPr>
          <w:rFonts w:ascii="宋体"/>
          <w:b/>
          <w:bCs/>
          <w:color w:val="auto"/>
          <w:kern w:val="0"/>
          <w:sz w:val="28"/>
        </w:rPr>
      </w:pPr>
      <w:r>
        <w:rPr>
          <w:rFonts w:hint="eastAsia" w:ascii="宋体"/>
          <w:b/>
          <w:bCs/>
          <w:color w:val="auto"/>
          <w:kern w:val="0"/>
          <w:sz w:val="28"/>
        </w:rPr>
        <w:t>招标代理机构：</w:t>
      </w:r>
    </w:p>
    <w:p>
      <w:pPr>
        <w:adjustRightInd w:val="0"/>
        <w:snapToGrid w:val="0"/>
        <w:spacing w:line="360" w:lineRule="auto"/>
        <w:ind w:firstLine="843" w:firstLineChars="300"/>
        <w:jc w:val="left"/>
        <w:rPr>
          <w:rFonts w:ascii="宋体"/>
          <w:b/>
          <w:bCs/>
          <w:color w:val="auto"/>
          <w:kern w:val="0"/>
          <w:sz w:val="28"/>
        </w:rPr>
      </w:pPr>
      <w:r>
        <w:rPr>
          <w:rFonts w:hint="eastAsia" w:ascii="宋体"/>
          <w:b/>
          <w:bCs/>
          <w:color w:val="auto"/>
          <w:kern w:val="0"/>
          <w:sz w:val="28"/>
        </w:rPr>
        <w:t>法定代表人或其委托代理人：</w:t>
      </w:r>
    </w:p>
    <w:p>
      <w:pPr>
        <w:adjustRightInd w:val="0"/>
        <w:snapToGrid w:val="0"/>
        <w:ind w:left="840" w:leftChars="400"/>
        <w:jc w:val="left"/>
        <w:rPr>
          <w:rFonts w:ascii="黑体" w:hAnsi="宋体" w:eastAsia="黑体"/>
          <w:b/>
          <w:color w:val="auto"/>
          <w:sz w:val="30"/>
          <w:szCs w:val="30"/>
        </w:rPr>
      </w:pPr>
    </w:p>
    <w:p>
      <w:pPr>
        <w:widowControl/>
        <w:jc w:val="center"/>
        <w:rPr>
          <w:rFonts w:hint="eastAsia" w:asciiTheme="minorEastAsia" w:hAnsiTheme="minorEastAsia" w:eastAsiaTheme="minorEastAsia" w:cstheme="minorEastAsia"/>
          <w:b/>
          <w:color w:val="auto"/>
          <w:sz w:val="28"/>
          <w:szCs w:val="28"/>
          <w:lang w:eastAsia="zh-CN"/>
        </w:rPr>
        <w:sectPr>
          <w:headerReference r:id="rId3" w:type="default"/>
          <w:footerReference r:id="rId4" w:type="default"/>
          <w:pgSz w:w="11906" w:h="16838"/>
          <w:pgMar w:top="1134" w:right="1134" w:bottom="1134" w:left="1134" w:header="1247" w:footer="737" w:gutter="0"/>
          <w:pgBorders>
            <w:top w:val="none" w:sz="0" w:space="0"/>
            <w:left w:val="none" w:sz="0" w:space="0"/>
            <w:bottom w:val="none" w:sz="0" w:space="0"/>
            <w:right w:val="none" w:sz="0" w:space="0"/>
          </w:pgBorders>
          <w:cols w:space="720" w:num="1"/>
          <w:docGrid w:linePitch="380" w:charSpace="-4301"/>
        </w:sectPr>
      </w:pPr>
    </w:p>
    <w:p>
      <w:pPr>
        <w:widowControl/>
        <w:jc w:val="center"/>
        <w:rPr>
          <w:rFonts w:hint="eastAsia" w:ascii="宋体" w:hAnsi="Calibri" w:eastAsia="宋体" w:cs="Times New Roman"/>
          <w:b/>
          <w:bCs/>
          <w:caps/>
          <w:color w:val="auto"/>
          <w:kern w:val="0"/>
          <w:sz w:val="48"/>
          <w:szCs w:val="48"/>
          <w:lang w:val="en-US" w:eastAsia="zh-CN" w:bidi="ar-SA"/>
        </w:rPr>
      </w:pPr>
      <w:r>
        <w:rPr>
          <w:rFonts w:hint="eastAsia" w:ascii="宋体" w:hAnsi="Calibri" w:eastAsia="宋体" w:cs="Times New Roman"/>
          <w:b/>
          <w:bCs/>
          <w:caps/>
          <w:color w:val="auto"/>
          <w:kern w:val="0"/>
          <w:sz w:val="48"/>
          <w:szCs w:val="48"/>
          <w:lang w:val="en-US" w:eastAsia="zh-CN" w:bidi="ar-SA"/>
        </w:rPr>
        <w:t>目   录</w:t>
      </w:r>
      <w:bookmarkStart w:id="36" w:name="_GoBack"/>
      <w:bookmarkEnd w:id="36"/>
    </w:p>
    <w:p>
      <w:pPr>
        <w:pStyle w:val="8"/>
        <w:widowControl/>
        <w:tabs>
          <w:tab w:val="right" w:leader="dot" w:pos="8306"/>
        </w:tabs>
        <w:spacing w:before="120" w:after="120"/>
        <w:jc w:val="center"/>
        <w:rPr>
          <w:rFonts w:hint="eastAsia" w:ascii="宋体" w:hAnsi="Calibri" w:eastAsia="宋体" w:cs="Times New Roman"/>
          <w:b/>
          <w:bCs/>
          <w:caps/>
          <w:color w:val="auto"/>
          <w:kern w:val="0"/>
          <w:sz w:val="21"/>
          <w:szCs w:val="21"/>
        </w:rPr>
      </w:pPr>
    </w:p>
    <w:p>
      <w:pPr>
        <w:pStyle w:val="8"/>
        <w:widowControl/>
        <w:tabs>
          <w:tab w:val="right" w:leader="dot" w:pos="8306"/>
        </w:tabs>
        <w:spacing w:before="120" w:after="120"/>
        <w:jc w:val="center"/>
        <w:rPr>
          <w:rFonts w:hint="eastAsia" w:ascii="宋体" w:hAnsi="Calibri" w:eastAsia="宋体" w:cs="Times New Roman"/>
          <w:b/>
          <w:bCs/>
          <w:caps/>
          <w:color w:val="auto"/>
          <w:kern w:val="0"/>
          <w:sz w:val="28"/>
          <w:szCs w:val="28"/>
        </w:rPr>
      </w:pP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TOC \o "1-3" \h \u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HYPERLINK \l _Toc13073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lang w:eastAsia="zh-CN"/>
        </w:rPr>
        <w:t>第一章</w:t>
      </w:r>
      <w:r>
        <w:rPr>
          <w:rFonts w:hint="eastAsia" w:ascii="宋体" w:hAnsi="Calibri" w:eastAsia="宋体" w:cs="Times New Roman"/>
          <w:b/>
          <w:bCs/>
          <w:caps/>
          <w:color w:val="auto"/>
          <w:kern w:val="0"/>
          <w:sz w:val="28"/>
          <w:szCs w:val="28"/>
          <w:lang w:val="en-US" w:eastAsia="zh-CN"/>
        </w:rPr>
        <w:t xml:space="preserve">  </w:t>
      </w:r>
      <w:r>
        <w:rPr>
          <w:rFonts w:hint="eastAsia" w:ascii="宋体" w:hAnsi="Calibri" w:eastAsia="宋体" w:cs="Times New Roman"/>
          <w:b/>
          <w:bCs/>
          <w:caps/>
          <w:color w:val="auto"/>
          <w:kern w:val="0"/>
          <w:sz w:val="28"/>
          <w:szCs w:val="28"/>
        </w:rPr>
        <w:t>使用说明</w:t>
      </w:r>
      <w:r>
        <w:rPr>
          <w:rFonts w:hint="eastAsia" w:ascii="宋体" w:hAnsi="Calibri" w:eastAsia="宋体" w:cs="Times New Roman"/>
          <w:b/>
          <w:bCs/>
          <w:caps/>
          <w:color w:val="auto"/>
          <w:kern w:val="0"/>
          <w:sz w:val="28"/>
          <w:szCs w:val="28"/>
        </w:rPr>
        <w:tab/>
      </w: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PAGEREF _Toc13073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1</w:t>
      </w:r>
      <w:r>
        <w:rPr>
          <w:rFonts w:hint="eastAsia" w:ascii="宋体" w:hAnsi="Calibri" w:eastAsia="宋体" w:cs="Times New Roman"/>
          <w:b/>
          <w:bCs/>
          <w:caps/>
          <w:color w:val="auto"/>
          <w:kern w:val="0"/>
          <w:sz w:val="28"/>
          <w:szCs w:val="28"/>
        </w:rPr>
        <w:fldChar w:fldCharType="end"/>
      </w:r>
      <w:r>
        <w:rPr>
          <w:rFonts w:hint="eastAsia" w:ascii="宋体" w:hAnsi="Calibri" w:eastAsia="宋体" w:cs="Times New Roman"/>
          <w:b/>
          <w:bCs/>
          <w:caps/>
          <w:color w:val="auto"/>
          <w:kern w:val="0"/>
          <w:sz w:val="28"/>
          <w:szCs w:val="28"/>
        </w:rPr>
        <w:fldChar w:fldCharType="end"/>
      </w:r>
    </w:p>
    <w:p>
      <w:pPr>
        <w:pStyle w:val="8"/>
        <w:widowControl/>
        <w:tabs>
          <w:tab w:val="right" w:leader="dot" w:pos="8306"/>
        </w:tabs>
        <w:spacing w:before="120" w:after="120"/>
        <w:jc w:val="center"/>
        <w:rPr>
          <w:rFonts w:hint="eastAsia" w:ascii="宋体" w:hAnsi="Calibri" w:eastAsia="宋体" w:cs="Times New Roman"/>
          <w:b/>
          <w:bCs/>
          <w:caps/>
          <w:color w:val="auto"/>
          <w:kern w:val="0"/>
          <w:sz w:val="28"/>
          <w:szCs w:val="28"/>
        </w:rPr>
      </w:pP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HYPERLINK \l _Toc27627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第二章  投标须知</w:t>
      </w:r>
      <w:r>
        <w:rPr>
          <w:rFonts w:hint="eastAsia" w:ascii="宋体" w:hAnsi="Calibri" w:eastAsia="宋体" w:cs="Times New Roman"/>
          <w:b/>
          <w:bCs/>
          <w:caps/>
          <w:color w:val="auto"/>
          <w:kern w:val="0"/>
          <w:sz w:val="28"/>
          <w:szCs w:val="28"/>
        </w:rPr>
        <w:tab/>
      </w: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PAGEREF _Toc27627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4</w:t>
      </w:r>
      <w:r>
        <w:rPr>
          <w:rFonts w:hint="eastAsia" w:ascii="宋体" w:hAnsi="Calibri" w:eastAsia="宋体" w:cs="Times New Roman"/>
          <w:b/>
          <w:bCs/>
          <w:caps/>
          <w:color w:val="auto"/>
          <w:kern w:val="0"/>
          <w:sz w:val="28"/>
          <w:szCs w:val="28"/>
        </w:rPr>
        <w:fldChar w:fldCharType="end"/>
      </w:r>
      <w:r>
        <w:rPr>
          <w:rFonts w:hint="eastAsia" w:ascii="宋体" w:hAnsi="Calibri" w:eastAsia="宋体" w:cs="Times New Roman"/>
          <w:b/>
          <w:bCs/>
          <w: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_Toc26652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一、</w:t>
      </w:r>
      <w:r>
        <w:rPr>
          <w:rFonts w:hint="eastAsia" w:ascii="宋体" w:hAnsi="Calibri" w:eastAsia="宋体" w:cs="Times New Roman"/>
          <w:i w:val="0"/>
          <w:iCs w:val="0"/>
          <w:smallCaps/>
          <w:color w:val="auto"/>
          <w:kern w:val="0"/>
          <w:sz w:val="28"/>
          <w:szCs w:val="28"/>
        </w:rPr>
        <w:t>投标须知前附表</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_Toc26652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4</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_Toc14521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（一）招标工程情况介绍</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_Toc14521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8</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_Toc2815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（二）</w:t>
      </w:r>
      <w:r>
        <w:rPr>
          <w:rFonts w:hint="eastAsia" w:ascii="宋体" w:hAnsi="Calibri" w:eastAsia="宋体" w:cs="Times New Roman"/>
          <w:i w:val="0"/>
          <w:iCs w:val="0"/>
          <w:smallCaps/>
          <w:color w:val="auto"/>
          <w:kern w:val="0"/>
          <w:sz w:val="28"/>
          <w:szCs w:val="28"/>
        </w:rPr>
        <w:t>招标投标分段限时投诉的规定</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_Toc2815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8</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_Toc19657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二、</w:t>
      </w:r>
      <w:r>
        <w:rPr>
          <w:rFonts w:hint="eastAsia" w:ascii="宋体" w:hAnsi="Calibri" w:eastAsia="宋体" w:cs="Times New Roman"/>
          <w:i w:val="0"/>
          <w:iCs w:val="0"/>
          <w:smallCaps/>
          <w:color w:val="auto"/>
          <w:kern w:val="0"/>
          <w:sz w:val="28"/>
          <w:szCs w:val="28"/>
        </w:rPr>
        <w:t>投标文件否决性条款</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_Toc19657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9</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_Toc3787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三、招投标须知正文</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_Toc3787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11</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_Toc24341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（一）招标</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_Toc24341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11</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_Toc26105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（二）</w:t>
      </w:r>
      <w:r>
        <w:rPr>
          <w:rFonts w:hint="eastAsia" w:ascii="宋体" w:hAnsi="Calibri" w:eastAsia="宋体" w:cs="Times New Roman"/>
          <w:i w:val="0"/>
          <w:iCs w:val="0"/>
          <w:smallCaps/>
          <w:color w:val="auto"/>
          <w:kern w:val="0"/>
          <w:sz w:val="28"/>
          <w:szCs w:val="28"/>
        </w:rPr>
        <w:t>投标</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_Toc26105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11</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_Toc31218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（三）</w:t>
      </w:r>
      <w:r>
        <w:rPr>
          <w:rFonts w:hint="eastAsia" w:ascii="宋体" w:hAnsi="Calibri" w:eastAsia="宋体" w:cs="Times New Roman"/>
          <w:i w:val="0"/>
          <w:iCs w:val="0"/>
          <w:smallCaps/>
          <w:color w:val="auto"/>
          <w:kern w:val="0"/>
          <w:sz w:val="28"/>
          <w:szCs w:val="28"/>
        </w:rPr>
        <w:t>资格后审</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_Toc31218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16</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_Toc21573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（四）</w:t>
      </w:r>
      <w:r>
        <w:rPr>
          <w:rFonts w:hint="eastAsia" w:ascii="宋体" w:hAnsi="Calibri" w:eastAsia="宋体" w:cs="Times New Roman"/>
          <w:i w:val="0"/>
          <w:iCs w:val="0"/>
          <w:smallCaps/>
          <w:color w:val="auto"/>
          <w:kern w:val="0"/>
          <w:sz w:val="28"/>
          <w:szCs w:val="28"/>
        </w:rPr>
        <w:t>开标</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_Toc21573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16</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_Toc4614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（五）</w:t>
      </w:r>
      <w:r>
        <w:rPr>
          <w:rFonts w:hint="eastAsia" w:ascii="宋体" w:hAnsi="Calibri" w:eastAsia="宋体" w:cs="Times New Roman"/>
          <w:i w:val="0"/>
          <w:iCs w:val="0"/>
          <w:smallCaps/>
          <w:color w:val="auto"/>
          <w:kern w:val="0"/>
          <w:sz w:val="28"/>
          <w:szCs w:val="28"/>
        </w:rPr>
        <w:t>评标</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_Toc4614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17</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_Toc1097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（六）</w:t>
      </w:r>
      <w:r>
        <w:rPr>
          <w:rFonts w:hint="eastAsia" w:ascii="宋体" w:hAnsi="Calibri" w:eastAsia="宋体" w:cs="Times New Roman"/>
          <w:i w:val="0"/>
          <w:iCs w:val="0"/>
          <w:smallCaps/>
          <w:color w:val="auto"/>
          <w:kern w:val="0"/>
          <w:sz w:val="28"/>
          <w:szCs w:val="28"/>
        </w:rPr>
        <w:t>定标</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_Toc1097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20</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_Toc13789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（七）</w:t>
      </w:r>
      <w:r>
        <w:rPr>
          <w:rFonts w:hint="eastAsia" w:ascii="宋体" w:hAnsi="Calibri" w:eastAsia="宋体" w:cs="Times New Roman"/>
          <w:i w:val="0"/>
          <w:iCs w:val="0"/>
          <w:smallCaps/>
          <w:color w:val="auto"/>
          <w:kern w:val="0"/>
          <w:sz w:val="28"/>
          <w:szCs w:val="28"/>
        </w:rPr>
        <w:t>中标通知书</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_Toc13789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23</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b/>
          <w:bCs/>
          <w:caps/>
          <w:color w:val="auto"/>
          <w:kern w:val="0"/>
          <w:sz w:val="28"/>
          <w:szCs w:val="28"/>
        </w:rPr>
      </w:pPr>
      <w:r>
        <w:rPr>
          <w:rFonts w:hint="eastAsia" w:ascii="宋体" w:hAnsi="Calibri" w:eastAsia="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_Toc10040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lang w:eastAsia="zh-CN"/>
        </w:rPr>
        <w:t>（八）</w:t>
      </w:r>
      <w:r>
        <w:rPr>
          <w:rFonts w:hint="eastAsia" w:ascii="宋体" w:hAnsi="Calibri" w:eastAsia="宋体" w:cs="Times New Roman"/>
          <w:i w:val="0"/>
          <w:iCs w:val="0"/>
          <w:smallCaps/>
          <w:color w:val="auto"/>
          <w:kern w:val="0"/>
          <w:sz w:val="28"/>
          <w:szCs w:val="28"/>
        </w:rPr>
        <w:t>合同</w:t>
      </w:r>
      <w:r>
        <w:rPr>
          <w:rFonts w:hint="eastAsia" w:ascii="宋体" w:hAnsi="Calibri" w:eastAsia="宋体" w:cs="Times New Roman"/>
          <w:i w:val="0"/>
          <w:iCs w:val="0"/>
          <w:smallCaps/>
          <w:color w:val="auto"/>
          <w:kern w:val="0"/>
          <w:sz w:val="28"/>
          <w:szCs w:val="28"/>
          <w:lang w:eastAsia="zh-CN"/>
        </w:rPr>
        <w:t>的</w:t>
      </w:r>
      <w:r>
        <w:rPr>
          <w:rFonts w:hint="eastAsia" w:ascii="宋体" w:hAnsi="Calibri" w:eastAsia="宋体" w:cs="Times New Roman"/>
          <w:i w:val="0"/>
          <w:iCs w:val="0"/>
          <w:smallCaps/>
          <w:color w:val="auto"/>
          <w:kern w:val="0"/>
          <w:sz w:val="28"/>
          <w:szCs w:val="28"/>
        </w:rPr>
        <w:t>授予</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_Toc10040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24</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8"/>
        <w:widowControl/>
        <w:tabs>
          <w:tab w:val="right" w:leader="dot" w:pos="8306"/>
        </w:tabs>
        <w:spacing w:before="120" w:after="120"/>
        <w:jc w:val="center"/>
        <w:rPr>
          <w:rFonts w:hint="eastAsia" w:ascii="宋体" w:hAnsi="Calibri" w:eastAsia="宋体" w:cs="Times New Roman"/>
          <w:b/>
          <w:bCs/>
          <w:caps/>
          <w:color w:val="auto"/>
          <w:kern w:val="0"/>
          <w:sz w:val="28"/>
          <w:szCs w:val="28"/>
        </w:rPr>
      </w:pP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HYPERLINK \l _Toc9044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第</w:t>
      </w:r>
      <w:r>
        <w:rPr>
          <w:rFonts w:hint="eastAsia" w:ascii="宋体" w:hAnsi="Calibri" w:eastAsia="宋体" w:cs="Times New Roman"/>
          <w:b/>
          <w:bCs/>
          <w:caps/>
          <w:color w:val="auto"/>
          <w:kern w:val="0"/>
          <w:sz w:val="28"/>
          <w:szCs w:val="28"/>
          <w:lang w:eastAsia="zh-CN"/>
        </w:rPr>
        <w:t>三</w:t>
      </w:r>
      <w:r>
        <w:rPr>
          <w:rFonts w:hint="eastAsia" w:ascii="宋体" w:hAnsi="Calibri" w:eastAsia="宋体" w:cs="Times New Roman"/>
          <w:b/>
          <w:bCs/>
          <w:caps/>
          <w:color w:val="auto"/>
          <w:kern w:val="0"/>
          <w:sz w:val="28"/>
          <w:szCs w:val="28"/>
        </w:rPr>
        <w:t>章  招标人对招标文件及合同范本的补充/修改</w:t>
      </w:r>
      <w:r>
        <w:rPr>
          <w:rFonts w:hint="eastAsia" w:ascii="宋体" w:hAnsi="Calibri" w:eastAsia="宋体" w:cs="Times New Roman"/>
          <w:b/>
          <w:bCs/>
          <w:caps/>
          <w:color w:val="auto"/>
          <w:kern w:val="0"/>
          <w:sz w:val="28"/>
          <w:szCs w:val="28"/>
        </w:rPr>
        <w:tab/>
      </w: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PAGEREF _Toc9044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25</w:t>
      </w:r>
      <w:r>
        <w:rPr>
          <w:rFonts w:hint="eastAsia" w:ascii="宋体" w:hAnsi="Calibri" w:eastAsia="宋体" w:cs="Times New Roman"/>
          <w:b/>
          <w:bCs/>
          <w:caps/>
          <w:color w:val="auto"/>
          <w:kern w:val="0"/>
          <w:sz w:val="28"/>
          <w:szCs w:val="28"/>
        </w:rPr>
        <w:fldChar w:fldCharType="end"/>
      </w:r>
      <w:r>
        <w:rPr>
          <w:rFonts w:hint="eastAsia" w:ascii="宋体" w:hAnsi="Calibri" w:eastAsia="宋体" w:cs="Times New Roman"/>
          <w:b/>
          <w:bCs/>
          <w:caps/>
          <w:color w:val="auto"/>
          <w:kern w:val="0"/>
          <w:sz w:val="28"/>
          <w:szCs w:val="28"/>
        </w:rPr>
        <w:fldChar w:fldCharType="end"/>
      </w:r>
    </w:p>
    <w:p>
      <w:pPr>
        <w:pStyle w:val="8"/>
        <w:widowControl/>
        <w:tabs>
          <w:tab w:val="right" w:leader="dot" w:pos="8306"/>
        </w:tabs>
        <w:spacing w:before="120" w:after="120"/>
        <w:jc w:val="center"/>
        <w:rPr>
          <w:rFonts w:hint="eastAsia" w:ascii="宋体" w:hAnsi="Calibri" w:eastAsia="宋体" w:cs="Times New Roman"/>
          <w:b/>
          <w:bCs/>
          <w:caps/>
          <w:color w:val="auto"/>
          <w:kern w:val="0"/>
          <w:sz w:val="28"/>
          <w:szCs w:val="28"/>
        </w:rPr>
      </w:pP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HYPERLINK \l _Toc22309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第</w:t>
      </w:r>
      <w:r>
        <w:rPr>
          <w:rFonts w:hint="eastAsia" w:ascii="宋体" w:hAnsi="Calibri" w:eastAsia="宋体" w:cs="Times New Roman"/>
          <w:b/>
          <w:bCs/>
          <w:caps/>
          <w:color w:val="auto"/>
          <w:kern w:val="0"/>
          <w:sz w:val="28"/>
          <w:szCs w:val="28"/>
          <w:lang w:eastAsia="zh-CN"/>
        </w:rPr>
        <w:t>四</w:t>
      </w:r>
      <w:r>
        <w:rPr>
          <w:rFonts w:hint="eastAsia" w:ascii="宋体" w:hAnsi="Calibri" w:eastAsia="宋体" w:cs="Times New Roman"/>
          <w:b/>
          <w:bCs/>
          <w:caps/>
          <w:color w:val="auto"/>
          <w:kern w:val="0"/>
          <w:sz w:val="28"/>
          <w:szCs w:val="28"/>
        </w:rPr>
        <w:t>章  投标文件格式</w:t>
      </w:r>
      <w:r>
        <w:rPr>
          <w:rFonts w:hint="eastAsia" w:ascii="宋体" w:hAnsi="Calibri" w:eastAsia="宋体" w:cs="Times New Roman"/>
          <w:b/>
          <w:bCs/>
          <w:caps/>
          <w:color w:val="auto"/>
          <w:kern w:val="0"/>
          <w:sz w:val="28"/>
          <w:szCs w:val="28"/>
        </w:rPr>
        <w:tab/>
      </w: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PAGEREF _Toc22309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26</w:t>
      </w:r>
      <w:r>
        <w:rPr>
          <w:rFonts w:hint="eastAsia" w:ascii="宋体" w:hAnsi="Calibri" w:eastAsia="宋体" w:cs="Times New Roman"/>
          <w:b/>
          <w:bCs/>
          <w:caps/>
          <w:color w:val="auto"/>
          <w:kern w:val="0"/>
          <w:sz w:val="28"/>
          <w:szCs w:val="28"/>
        </w:rPr>
        <w:fldChar w:fldCharType="end"/>
      </w:r>
      <w:r>
        <w:rPr>
          <w:rFonts w:hint="eastAsia" w:ascii="宋体" w:hAnsi="Calibri" w:eastAsia="宋体" w:cs="Times New Roman"/>
          <w:b/>
          <w:bCs/>
          <w: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_Toc14644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资格审查标书</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_Toc14644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27</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_Toc30898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资信标书</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_Toc30898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28</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_Toc11944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技术标书</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_Toc11944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44</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_Toc32550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商务标书</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_Toc32550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50</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_Toc1917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业绩文件</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_Toc1917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56</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b/>
          <w:bCs/>
          <w: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_Toc20020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二次报价文件</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_Toc20020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59</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8"/>
        <w:widowControl/>
        <w:tabs>
          <w:tab w:val="right" w:leader="dot" w:pos="8306"/>
        </w:tabs>
        <w:spacing w:before="120" w:after="120"/>
        <w:jc w:val="center"/>
        <w:rPr>
          <w:rFonts w:hint="eastAsia" w:ascii="宋体" w:hAnsi="Calibri" w:eastAsia="宋体" w:cs="Times New Roman"/>
          <w:b/>
          <w:bCs/>
          <w:caps/>
          <w:color w:val="auto"/>
          <w:kern w:val="0"/>
          <w:sz w:val="28"/>
          <w:szCs w:val="28"/>
        </w:rPr>
      </w:pP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HYPERLINK \l _Toc13132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第</w:t>
      </w:r>
      <w:r>
        <w:rPr>
          <w:rFonts w:hint="eastAsia" w:ascii="宋体" w:hAnsi="Calibri" w:eastAsia="宋体" w:cs="Times New Roman"/>
          <w:b/>
          <w:bCs/>
          <w:caps/>
          <w:color w:val="auto"/>
          <w:kern w:val="0"/>
          <w:sz w:val="28"/>
          <w:szCs w:val="28"/>
          <w:lang w:eastAsia="zh-CN"/>
        </w:rPr>
        <w:t>五</w:t>
      </w:r>
      <w:r>
        <w:rPr>
          <w:rFonts w:hint="eastAsia" w:ascii="宋体" w:hAnsi="Calibri" w:eastAsia="宋体" w:cs="Times New Roman"/>
          <w:b/>
          <w:bCs/>
          <w:caps/>
          <w:color w:val="auto"/>
          <w:kern w:val="0"/>
          <w:sz w:val="28"/>
          <w:szCs w:val="28"/>
        </w:rPr>
        <w:t>章  货物需求书</w:t>
      </w:r>
      <w:r>
        <w:rPr>
          <w:rFonts w:hint="eastAsia" w:ascii="宋体" w:hAnsi="Calibri" w:eastAsia="宋体" w:cs="Times New Roman"/>
          <w:b/>
          <w:bCs/>
          <w:caps/>
          <w:color w:val="auto"/>
          <w:kern w:val="0"/>
          <w:sz w:val="28"/>
          <w:szCs w:val="28"/>
        </w:rPr>
        <w:tab/>
      </w: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PAGEREF _Toc13132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65</w:t>
      </w:r>
      <w:r>
        <w:rPr>
          <w:rFonts w:hint="eastAsia" w:ascii="宋体" w:hAnsi="Calibri" w:eastAsia="宋体" w:cs="Times New Roman"/>
          <w:b/>
          <w:bCs/>
          <w:caps/>
          <w:color w:val="auto"/>
          <w:kern w:val="0"/>
          <w:sz w:val="28"/>
          <w:szCs w:val="28"/>
        </w:rPr>
        <w:fldChar w:fldCharType="end"/>
      </w:r>
      <w:r>
        <w:rPr>
          <w:rFonts w:hint="eastAsia" w:ascii="宋体" w:hAnsi="Calibri" w:eastAsia="宋体" w:cs="Times New Roman"/>
          <w:b/>
          <w:bCs/>
          <w: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_Toc3836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第一节  货物需求及数量一览表</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_Toc3836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65</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_Toc30457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第二节  项目实质性要求和条件</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_Toc30457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66</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_Toc14857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一、资信条款不可偏离表</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_Toc14857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66</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i w:val="0"/>
          <w:iCs w:val="0"/>
          <w:small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_Toc31538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二、技术性能不可偏离表</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_Toc31538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67</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9"/>
        <w:widowControl/>
        <w:tabs>
          <w:tab w:val="right" w:leader="dot" w:pos="8306"/>
        </w:tabs>
        <w:ind w:left="240" w:leftChars="0"/>
        <w:jc w:val="center"/>
        <w:rPr>
          <w:rFonts w:hint="eastAsia" w:ascii="宋体" w:hAnsi="Calibri" w:eastAsia="宋体" w:cs="Times New Roman"/>
          <w:b/>
          <w:bCs/>
          <w:caps/>
          <w:color w:val="auto"/>
          <w:kern w:val="0"/>
          <w:sz w:val="28"/>
          <w:szCs w:val="28"/>
        </w:rPr>
      </w:pPr>
      <w:r>
        <w:rPr>
          <w:rFonts w:hint="eastAsia" w:ascii="宋体" w:cs="Times New Roman"/>
          <w:i w:val="0"/>
          <w:iCs w:val="0"/>
          <w:smallCaps/>
          <w:color w:val="auto"/>
          <w:kern w:val="0"/>
          <w:sz w:val="28"/>
          <w:szCs w:val="28"/>
          <w:lang w:val="en-US" w:eastAsia="zh-CN"/>
        </w:rPr>
        <w:t xml:space="preserve">      </w:t>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HYPERLINK \l _Toc26207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三、商务条款不可偏离表</w:t>
      </w:r>
      <w:r>
        <w:rPr>
          <w:rFonts w:hint="eastAsia" w:ascii="宋体" w:hAnsi="Calibri" w:eastAsia="宋体" w:cs="Times New Roman"/>
          <w:i w:val="0"/>
          <w:iCs w:val="0"/>
          <w:smallCaps/>
          <w:color w:val="auto"/>
          <w:kern w:val="0"/>
          <w:sz w:val="28"/>
          <w:szCs w:val="28"/>
        </w:rPr>
        <w:tab/>
      </w:r>
      <w:r>
        <w:rPr>
          <w:rFonts w:hint="eastAsia" w:ascii="宋体" w:hAnsi="Calibri" w:eastAsia="宋体" w:cs="Times New Roman"/>
          <w:i w:val="0"/>
          <w:iCs w:val="0"/>
          <w:smallCaps/>
          <w:color w:val="auto"/>
          <w:kern w:val="0"/>
          <w:sz w:val="28"/>
          <w:szCs w:val="28"/>
        </w:rPr>
        <w:fldChar w:fldCharType="begin"/>
      </w:r>
      <w:r>
        <w:rPr>
          <w:rFonts w:hint="eastAsia" w:ascii="宋体" w:hAnsi="Calibri" w:eastAsia="宋体" w:cs="Times New Roman"/>
          <w:i w:val="0"/>
          <w:iCs w:val="0"/>
          <w:smallCaps/>
          <w:color w:val="auto"/>
          <w:kern w:val="0"/>
          <w:sz w:val="28"/>
          <w:szCs w:val="28"/>
        </w:rPr>
        <w:instrText xml:space="preserve"> PAGEREF _Toc26207 </w:instrText>
      </w:r>
      <w:r>
        <w:rPr>
          <w:rFonts w:hint="eastAsia" w:ascii="宋体" w:hAnsi="Calibri" w:eastAsia="宋体" w:cs="Times New Roman"/>
          <w:i w:val="0"/>
          <w:iCs w:val="0"/>
          <w:smallCaps/>
          <w:color w:val="auto"/>
          <w:kern w:val="0"/>
          <w:sz w:val="28"/>
          <w:szCs w:val="28"/>
        </w:rPr>
        <w:fldChar w:fldCharType="separate"/>
      </w:r>
      <w:r>
        <w:rPr>
          <w:rFonts w:hint="eastAsia" w:ascii="宋体" w:hAnsi="Calibri" w:eastAsia="宋体" w:cs="Times New Roman"/>
          <w:i w:val="0"/>
          <w:iCs w:val="0"/>
          <w:smallCaps/>
          <w:color w:val="auto"/>
          <w:kern w:val="0"/>
          <w:sz w:val="28"/>
          <w:szCs w:val="28"/>
        </w:rPr>
        <w:t>68</w:t>
      </w:r>
      <w:r>
        <w:rPr>
          <w:rFonts w:hint="eastAsia" w:ascii="宋体" w:hAnsi="Calibri" w:eastAsia="宋体" w:cs="Times New Roman"/>
          <w:i w:val="0"/>
          <w:iCs w:val="0"/>
          <w:smallCaps/>
          <w:color w:val="auto"/>
          <w:kern w:val="0"/>
          <w:sz w:val="28"/>
          <w:szCs w:val="28"/>
        </w:rPr>
        <w:fldChar w:fldCharType="end"/>
      </w:r>
      <w:r>
        <w:rPr>
          <w:rFonts w:hint="eastAsia" w:ascii="宋体" w:hAnsi="Calibri" w:eastAsia="宋体" w:cs="Times New Roman"/>
          <w:i w:val="0"/>
          <w:iCs w:val="0"/>
          <w:smallCaps/>
          <w:color w:val="auto"/>
          <w:kern w:val="0"/>
          <w:sz w:val="28"/>
          <w:szCs w:val="28"/>
        </w:rPr>
        <w:fldChar w:fldCharType="end"/>
      </w:r>
    </w:p>
    <w:p>
      <w:pPr>
        <w:pStyle w:val="8"/>
        <w:widowControl/>
        <w:tabs>
          <w:tab w:val="right" w:leader="dot" w:pos="8306"/>
        </w:tabs>
        <w:spacing w:before="120" w:after="120"/>
        <w:jc w:val="center"/>
        <w:rPr>
          <w:rFonts w:hint="eastAsia" w:ascii="宋体" w:hAnsi="Calibri" w:eastAsia="宋体" w:cs="Times New Roman"/>
          <w:b/>
          <w:bCs/>
          <w:caps/>
          <w:color w:val="auto"/>
          <w:kern w:val="0"/>
          <w:sz w:val="28"/>
          <w:szCs w:val="28"/>
        </w:rPr>
      </w:pP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HYPERLINK \l _Toc28620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第</w:t>
      </w:r>
      <w:r>
        <w:rPr>
          <w:rFonts w:hint="eastAsia" w:ascii="宋体" w:hAnsi="Calibri" w:eastAsia="宋体" w:cs="Times New Roman"/>
          <w:b/>
          <w:bCs/>
          <w:caps/>
          <w:color w:val="auto"/>
          <w:kern w:val="0"/>
          <w:sz w:val="28"/>
          <w:szCs w:val="28"/>
          <w:lang w:eastAsia="zh-CN"/>
        </w:rPr>
        <w:t>六</w:t>
      </w:r>
      <w:r>
        <w:rPr>
          <w:rFonts w:hint="eastAsia" w:ascii="宋体" w:hAnsi="Calibri" w:eastAsia="宋体" w:cs="Times New Roman"/>
          <w:b/>
          <w:bCs/>
          <w:caps/>
          <w:color w:val="auto"/>
          <w:kern w:val="0"/>
          <w:sz w:val="28"/>
          <w:szCs w:val="28"/>
        </w:rPr>
        <w:t>章  合同条款及格式</w:t>
      </w:r>
      <w:r>
        <w:rPr>
          <w:rFonts w:hint="eastAsia" w:ascii="宋体" w:hAnsi="Calibri" w:eastAsia="宋体" w:cs="Times New Roman"/>
          <w:b/>
          <w:bCs/>
          <w:caps/>
          <w:color w:val="auto"/>
          <w:kern w:val="0"/>
          <w:sz w:val="28"/>
          <w:szCs w:val="28"/>
        </w:rPr>
        <w:tab/>
      </w: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PAGEREF _Toc28620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69</w:t>
      </w:r>
      <w:r>
        <w:rPr>
          <w:rFonts w:hint="eastAsia" w:ascii="宋体" w:hAnsi="Calibri" w:eastAsia="宋体" w:cs="Times New Roman"/>
          <w:b/>
          <w:bCs/>
          <w:caps/>
          <w:color w:val="auto"/>
          <w:kern w:val="0"/>
          <w:sz w:val="28"/>
          <w:szCs w:val="28"/>
        </w:rPr>
        <w:fldChar w:fldCharType="end"/>
      </w:r>
      <w:r>
        <w:rPr>
          <w:rFonts w:hint="eastAsia" w:ascii="宋体" w:hAnsi="Calibri" w:eastAsia="宋体" w:cs="Times New Roman"/>
          <w:b/>
          <w:bCs/>
          <w:caps/>
          <w:color w:val="auto"/>
          <w:kern w:val="0"/>
          <w:sz w:val="28"/>
          <w:szCs w:val="28"/>
        </w:rPr>
        <w:fldChar w:fldCharType="end"/>
      </w:r>
    </w:p>
    <w:p>
      <w:pPr>
        <w:pStyle w:val="8"/>
        <w:widowControl/>
        <w:tabs>
          <w:tab w:val="right" w:leader="dot" w:pos="8306"/>
        </w:tabs>
        <w:spacing w:before="120" w:after="120"/>
        <w:jc w:val="center"/>
        <w:rPr>
          <w:rFonts w:hint="eastAsia" w:ascii="宋体" w:hAnsi="Calibri" w:eastAsia="宋体" w:cs="Times New Roman"/>
          <w:b/>
          <w:bCs/>
          <w:caps/>
          <w:color w:val="auto"/>
          <w:kern w:val="0"/>
          <w:sz w:val="28"/>
          <w:szCs w:val="28"/>
        </w:rPr>
      </w:pP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HYPERLINK \l _Toc11733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第</w:t>
      </w:r>
      <w:r>
        <w:rPr>
          <w:rFonts w:hint="eastAsia" w:ascii="宋体" w:hAnsi="Calibri" w:eastAsia="宋体" w:cs="Times New Roman"/>
          <w:b/>
          <w:bCs/>
          <w:caps/>
          <w:color w:val="auto"/>
          <w:kern w:val="0"/>
          <w:sz w:val="28"/>
          <w:szCs w:val="28"/>
          <w:lang w:eastAsia="zh-CN"/>
        </w:rPr>
        <w:t>七</w:t>
      </w:r>
      <w:r>
        <w:rPr>
          <w:rFonts w:hint="eastAsia" w:ascii="宋体" w:hAnsi="Calibri" w:eastAsia="宋体" w:cs="Times New Roman"/>
          <w:b/>
          <w:bCs/>
          <w:caps/>
          <w:color w:val="auto"/>
          <w:kern w:val="0"/>
          <w:sz w:val="28"/>
          <w:szCs w:val="28"/>
        </w:rPr>
        <w:t>章  技术要求</w:t>
      </w:r>
      <w:r>
        <w:rPr>
          <w:rFonts w:hint="eastAsia" w:ascii="宋体" w:hAnsi="Calibri" w:eastAsia="宋体" w:cs="Times New Roman"/>
          <w:b/>
          <w:bCs/>
          <w:caps/>
          <w:color w:val="auto"/>
          <w:kern w:val="0"/>
          <w:sz w:val="28"/>
          <w:szCs w:val="28"/>
        </w:rPr>
        <w:tab/>
      </w:r>
      <w:r>
        <w:rPr>
          <w:rFonts w:hint="eastAsia" w:ascii="宋体" w:hAnsi="Calibri" w:eastAsia="宋体" w:cs="Times New Roman"/>
          <w:b/>
          <w:bCs/>
          <w:caps/>
          <w:color w:val="auto"/>
          <w:kern w:val="0"/>
          <w:sz w:val="28"/>
          <w:szCs w:val="28"/>
        </w:rPr>
        <w:fldChar w:fldCharType="begin"/>
      </w:r>
      <w:r>
        <w:rPr>
          <w:rFonts w:hint="eastAsia" w:ascii="宋体" w:hAnsi="Calibri" w:eastAsia="宋体" w:cs="Times New Roman"/>
          <w:b/>
          <w:bCs/>
          <w:caps/>
          <w:color w:val="auto"/>
          <w:kern w:val="0"/>
          <w:sz w:val="28"/>
          <w:szCs w:val="28"/>
        </w:rPr>
        <w:instrText xml:space="preserve"> PAGEREF _Toc11733 </w:instrText>
      </w:r>
      <w:r>
        <w:rPr>
          <w:rFonts w:hint="eastAsia" w:ascii="宋体" w:hAnsi="Calibri" w:eastAsia="宋体" w:cs="Times New Roman"/>
          <w:b/>
          <w:bCs/>
          <w:caps/>
          <w:color w:val="auto"/>
          <w:kern w:val="0"/>
          <w:sz w:val="28"/>
          <w:szCs w:val="28"/>
        </w:rPr>
        <w:fldChar w:fldCharType="separate"/>
      </w:r>
      <w:r>
        <w:rPr>
          <w:rFonts w:hint="eastAsia" w:ascii="宋体" w:hAnsi="Calibri" w:eastAsia="宋体" w:cs="Times New Roman"/>
          <w:b/>
          <w:bCs/>
          <w:caps/>
          <w:color w:val="auto"/>
          <w:kern w:val="0"/>
          <w:sz w:val="28"/>
          <w:szCs w:val="28"/>
        </w:rPr>
        <w:t>70</w:t>
      </w:r>
      <w:r>
        <w:rPr>
          <w:rFonts w:hint="eastAsia" w:ascii="宋体" w:hAnsi="Calibri" w:eastAsia="宋体" w:cs="Times New Roman"/>
          <w:b/>
          <w:bCs/>
          <w:caps/>
          <w:color w:val="auto"/>
          <w:kern w:val="0"/>
          <w:sz w:val="28"/>
          <w:szCs w:val="28"/>
        </w:rPr>
        <w:fldChar w:fldCharType="end"/>
      </w:r>
      <w:r>
        <w:rPr>
          <w:rFonts w:hint="eastAsia" w:ascii="宋体" w:hAnsi="Calibri" w:eastAsia="宋体" w:cs="Times New Roman"/>
          <w:b/>
          <w:bCs/>
          <w:caps/>
          <w:color w:val="auto"/>
          <w:kern w:val="0"/>
          <w:sz w:val="28"/>
          <w:szCs w:val="28"/>
        </w:rPr>
        <w:fldChar w:fldCharType="end"/>
      </w:r>
    </w:p>
    <w:p>
      <w:pPr>
        <w:pStyle w:val="8"/>
        <w:widowControl/>
        <w:tabs>
          <w:tab w:val="right" w:leader="dot" w:pos="8306"/>
        </w:tabs>
        <w:spacing w:before="120" w:after="120"/>
        <w:jc w:val="center"/>
        <w:rPr>
          <w:rFonts w:hint="eastAsia" w:asciiTheme="minorEastAsia" w:hAnsiTheme="minorEastAsia" w:eastAsiaTheme="minorEastAsia" w:cstheme="minorEastAsia"/>
          <w:b/>
          <w:color w:val="auto"/>
          <w:sz w:val="24"/>
          <w:szCs w:val="24"/>
        </w:rPr>
        <w:sectPr>
          <w:footerReference r:id="rId5" w:type="default"/>
          <w:pgSz w:w="11906" w:h="16838"/>
          <w:pgMar w:top="1134" w:right="1134" w:bottom="1134" w:left="1134" w:header="1247" w:footer="737" w:gutter="0"/>
          <w:pgBorders>
            <w:top w:val="none" w:sz="0" w:space="0"/>
            <w:left w:val="none" w:sz="0" w:space="0"/>
            <w:bottom w:val="none" w:sz="0" w:space="0"/>
            <w:right w:val="none" w:sz="0" w:space="0"/>
          </w:pgBorders>
          <w:pgNumType w:start="1"/>
          <w:cols w:space="720" w:num="1"/>
          <w:docGrid w:linePitch="380" w:charSpace="-4301"/>
        </w:sectPr>
      </w:pPr>
      <w:r>
        <w:rPr>
          <w:rFonts w:hint="eastAsia" w:ascii="宋体" w:hAnsi="Calibri" w:eastAsia="宋体" w:cs="Times New Roman"/>
          <w:b/>
          <w:bCs/>
          <w:caps/>
          <w:color w:val="auto"/>
          <w:kern w:val="0"/>
          <w:sz w:val="28"/>
          <w:szCs w:val="28"/>
        </w:rPr>
        <w:fldChar w:fldCharType="end"/>
      </w:r>
    </w:p>
    <w:p>
      <w:pPr>
        <w:adjustRightInd w:val="0"/>
        <w:snapToGrid w:val="0"/>
        <w:spacing w:line="360" w:lineRule="auto"/>
        <w:jc w:val="center"/>
        <w:outlineLvl w:val="0"/>
        <w:rPr>
          <w:rFonts w:hint="eastAsia" w:ascii="宋体" w:hAnsi="宋体" w:eastAsia="宋体" w:cs="Times New Roman"/>
          <w:b/>
          <w:color w:val="auto"/>
          <w:kern w:val="0"/>
          <w:sz w:val="52"/>
          <w:szCs w:val="52"/>
          <w:lang w:eastAsia="zh-CN"/>
        </w:rPr>
      </w:pPr>
      <w:bookmarkStart w:id="0" w:name="_Toc13073"/>
      <w:r>
        <w:rPr>
          <w:rFonts w:hint="eastAsia" w:ascii="宋体" w:hAnsi="宋体" w:eastAsia="宋体" w:cs="Times New Roman"/>
          <w:b/>
          <w:color w:val="auto"/>
          <w:kern w:val="0"/>
          <w:sz w:val="52"/>
          <w:szCs w:val="52"/>
          <w:lang w:eastAsia="zh-CN"/>
        </w:rPr>
        <w:t>第一章</w:t>
      </w:r>
      <w:r>
        <w:rPr>
          <w:rFonts w:hint="eastAsia" w:ascii="宋体" w:hAnsi="宋体" w:eastAsia="宋体" w:cs="Times New Roman"/>
          <w:b/>
          <w:color w:val="auto"/>
          <w:kern w:val="0"/>
          <w:sz w:val="52"/>
          <w:szCs w:val="52"/>
          <w:lang w:val="en-US" w:eastAsia="zh-CN"/>
        </w:rPr>
        <w:t xml:space="preserve">  </w:t>
      </w:r>
      <w:r>
        <w:rPr>
          <w:rFonts w:hint="eastAsia" w:ascii="宋体" w:hAnsi="宋体" w:eastAsia="宋体" w:cs="Times New Roman"/>
          <w:b/>
          <w:color w:val="auto"/>
          <w:kern w:val="0"/>
          <w:sz w:val="52"/>
          <w:szCs w:val="52"/>
          <w:lang w:eastAsia="zh-CN"/>
        </w:rPr>
        <w:t>使用说明</w:t>
      </w:r>
      <w:bookmarkEnd w:id="0"/>
    </w:p>
    <w:p>
      <w:pPr>
        <w:spacing w:line="360" w:lineRule="auto"/>
        <w:ind w:firstLine="420" w:firstLineChars="200"/>
        <w:jc w:val="left"/>
        <w:rPr>
          <w:rFonts w:ascii="宋体" w:hAnsi="宋体"/>
          <w:color w:val="auto"/>
          <w:sz w:val="21"/>
          <w:szCs w:val="21"/>
        </w:rPr>
      </w:pPr>
      <w:r>
        <w:rPr>
          <w:rFonts w:hint="eastAsia" w:ascii="宋体" w:hAnsi="宋体"/>
          <w:color w:val="auto"/>
          <w:sz w:val="21"/>
          <w:szCs w:val="21"/>
          <w:lang w:eastAsia="zh-CN"/>
        </w:rPr>
        <w:t>一、</w:t>
      </w:r>
      <w:r>
        <w:rPr>
          <w:rFonts w:hint="eastAsia" w:ascii="宋体" w:hAnsi="宋体"/>
          <w:color w:val="auto"/>
          <w:sz w:val="21"/>
          <w:szCs w:val="21"/>
        </w:rPr>
        <w:t>为</w:t>
      </w:r>
      <w:r>
        <w:rPr>
          <w:rFonts w:hint="eastAsia" w:ascii="宋体" w:hAnsi="宋体"/>
          <w:color w:val="auto"/>
          <w:sz w:val="21"/>
          <w:szCs w:val="21"/>
          <w:lang w:eastAsia="zh-CN"/>
        </w:rPr>
        <w:t>了</w:t>
      </w:r>
      <w:r>
        <w:rPr>
          <w:rFonts w:hint="eastAsia" w:ascii="宋体" w:hAnsi="宋体"/>
          <w:color w:val="auto"/>
          <w:sz w:val="21"/>
          <w:szCs w:val="21"/>
        </w:rPr>
        <w:t>规范工程建设项目货物招标投标活动，</w:t>
      </w:r>
      <w:r>
        <w:rPr>
          <w:rFonts w:hint="eastAsia" w:ascii="宋体" w:hAnsi="宋体"/>
          <w:color w:val="auto"/>
          <w:kern w:val="0"/>
          <w:sz w:val="21"/>
          <w:szCs w:val="21"/>
        </w:rPr>
        <w:t>保障招标人和投标人的合法权益，根据国家及深圳市有关法律、法规、规章和规范性文件的规定，结合我市实际，遵循公开、公平、公正和诚实信用的原则，深圳市住房和建设局制定了</w:t>
      </w:r>
      <w:r>
        <w:rPr>
          <w:rFonts w:hint="eastAsia" w:ascii="宋体" w:hAnsi="宋体"/>
          <w:color w:val="auto"/>
          <w:sz w:val="21"/>
          <w:szCs w:val="21"/>
        </w:rPr>
        <w:t>《深圳市建设工程货物</w:t>
      </w:r>
      <w:r>
        <w:rPr>
          <w:rFonts w:hint="eastAsia" w:ascii="宋体" w:hAnsi="宋体"/>
          <w:color w:val="auto"/>
          <w:sz w:val="21"/>
          <w:szCs w:val="21"/>
          <w:highlight w:val="yellow"/>
          <w:lang w:eastAsia="zh-CN"/>
        </w:rPr>
        <w:t>类</w:t>
      </w:r>
      <w:r>
        <w:rPr>
          <w:rFonts w:hint="eastAsia" w:ascii="宋体" w:hAnsi="宋体"/>
          <w:color w:val="auto"/>
          <w:sz w:val="21"/>
          <w:szCs w:val="21"/>
        </w:rPr>
        <w:t>招标文件示范文本》</w:t>
      </w:r>
      <w:r>
        <w:rPr>
          <w:rFonts w:hint="eastAsia" w:ascii="宋体" w:hAnsi="宋体"/>
          <w:color w:val="auto"/>
          <w:kern w:val="0"/>
          <w:sz w:val="21"/>
          <w:szCs w:val="21"/>
        </w:rPr>
        <w:t>（以下简称“本范本”）。</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二、本范本适用于采用评定分离、并采用计算机评标系统评标的深圳市货物类招标工程。</w:t>
      </w:r>
    </w:p>
    <w:p>
      <w:pPr>
        <w:spacing w:line="360" w:lineRule="auto"/>
        <w:ind w:firstLine="420" w:firstLineChars="0"/>
        <w:jc w:val="left"/>
        <w:rPr>
          <w:rFonts w:ascii="宋体" w:hAnsi="宋体"/>
          <w:color w:val="auto"/>
          <w:sz w:val="21"/>
          <w:szCs w:val="21"/>
        </w:rPr>
      </w:pPr>
      <w:r>
        <w:rPr>
          <w:rFonts w:hint="eastAsia" w:ascii="宋体" w:hAnsi="宋体"/>
          <w:color w:val="auto"/>
          <w:sz w:val="21"/>
          <w:szCs w:val="21"/>
          <w:lang w:val="en-US" w:eastAsia="zh-CN"/>
        </w:rPr>
        <w:t>三、</w:t>
      </w:r>
      <w:r>
        <w:rPr>
          <w:rFonts w:hint="eastAsia" w:ascii="宋体" w:hAnsi="宋体"/>
          <w:color w:val="auto"/>
          <w:sz w:val="21"/>
          <w:szCs w:val="21"/>
        </w:rPr>
        <w:t>本</w:t>
      </w:r>
      <w:r>
        <w:rPr>
          <w:rFonts w:hint="eastAsia" w:ascii="宋体" w:hAnsi="宋体"/>
          <w:color w:val="auto"/>
          <w:sz w:val="21"/>
          <w:szCs w:val="21"/>
          <w:lang w:eastAsia="zh-CN"/>
        </w:rPr>
        <w:t>范本</w:t>
      </w:r>
      <w:r>
        <w:rPr>
          <w:rFonts w:hint="eastAsia" w:ascii="宋体" w:hAnsi="宋体"/>
          <w:color w:val="auto"/>
          <w:sz w:val="21"/>
          <w:szCs w:val="21"/>
        </w:rPr>
        <w:t>的主要编写依据：</w:t>
      </w:r>
    </w:p>
    <w:p>
      <w:pPr>
        <w:spacing w:line="360" w:lineRule="auto"/>
        <w:ind w:firstLine="420" w:firstLineChars="200"/>
        <w:jc w:val="left"/>
        <w:rPr>
          <w:rFonts w:ascii="宋体" w:hAnsi="宋体"/>
          <w:color w:val="auto"/>
          <w:sz w:val="21"/>
          <w:szCs w:val="21"/>
        </w:rPr>
      </w:pPr>
      <w:r>
        <w:rPr>
          <w:rFonts w:hint="eastAsia" w:ascii="宋体" w:hAnsi="宋体"/>
          <w:color w:val="auto"/>
          <w:sz w:val="21"/>
          <w:szCs w:val="21"/>
        </w:rPr>
        <w:t>1．《中华人民共和国建筑法》；</w:t>
      </w:r>
    </w:p>
    <w:p>
      <w:pPr>
        <w:spacing w:line="360" w:lineRule="auto"/>
        <w:ind w:firstLine="420" w:firstLineChars="200"/>
        <w:jc w:val="left"/>
        <w:rPr>
          <w:rFonts w:ascii="宋体" w:hAnsi="宋体"/>
          <w:color w:val="auto"/>
          <w:sz w:val="21"/>
          <w:szCs w:val="21"/>
        </w:rPr>
      </w:pPr>
      <w:r>
        <w:rPr>
          <w:rFonts w:hint="eastAsia" w:ascii="宋体" w:hAnsi="宋体"/>
          <w:color w:val="auto"/>
          <w:sz w:val="21"/>
          <w:szCs w:val="21"/>
        </w:rPr>
        <w:t>2．《中华人民共和国招标投标法》；</w:t>
      </w:r>
    </w:p>
    <w:p>
      <w:pPr>
        <w:spacing w:line="360" w:lineRule="auto"/>
        <w:ind w:firstLine="420" w:firstLineChars="200"/>
        <w:jc w:val="left"/>
        <w:rPr>
          <w:rFonts w:hint="eastAsia" w:ascii="宋体" w:hAnsi="宋体"/>
          <w:color w:val="auto"/>
          <w:sz w:val="21"/>
          <w:szCs w:val="21"/>
        </w:rPr>
      </w:pPr>
      <w:r>
        <w:rPr>
          <w:rFonts w:hint="eastAsia" w:ascii="宋体" w:hAnsi="宋体"/>
          <w:color w:val="auto"/>
          <w:sz w:val="21"/>
          <w:szCs w:val="21"/>
        </w:rPr>
        <w:t>3．《中华人民共和国合同法》；</w:t>
      </w:r>
    </w:p>
    <w:p>
      <w:pPr>
        <w:spacing w:line="360" w:lineRule="auto"/>
        <w:ind w:firstLine="420" w:firstLineChars="200"/>
        <w:jc w:val="left"/>
        <w:rPr>
          <w:rFonts w:hint="eastAsia" w:ascii="宋体" w:hAnsi="宋体"/>
          <w:color w:val="auto"/>
          <w:sz w:val="21"/>
          <w:szCs w:val="21"/>
        </w:rPr>
      </w:pPr>
      <w:r>
        <w:rPr>
          <w:rFonts w:hint="eastAsia" w:ascii="宋体" w:hAnsi="宋体"/>
          <w:color w:val="auto"/>
          <w:kern w:val="2"/>
          <w:sz w:val="21"/>
          <w:szCs w:val="21"/>
          <w:lang w:val="en-US" w:eastAsia="zh-CN"/>
        </w:rPr>
        <w:t>4、《电子招标投标办法》</w:t>
      </w:r>
    </w:p>
    <w:p>
      <w:pPr>
        <w:spacing w:line="360" w:lineRule="auto"/>
        <w:ind w:firstLine="420" w:firstLineChars="200"/>
        <w:jc w:val="left"/>
        <w:rPr>
          <w:rFonts w:ascii="宋体" w:hAnsi="宋体"/>
          <w:color w:val="auto"/>
          <w:sz w:val="21"/>
          <w:szCs w:val="21"/>
        </w:rPr>
      </w:pPr>
      <w:r>
        <w:rPr>
          <w:rFonts w:hint="eastAsia" w:ascii="宋体" w:hAnsi="宋体"/>
          <w:color w:val="auto"/>
          <w:sz w:val="21"/>
          <w:szCs w:val="21"/>
          <w:lang w:val="en-US" w:eastAsia="zh-CN"/>
        </w:rPr>
        <w:t>5</w:t>
      </w:r>
      <w:r>
        <w:rPr>
          <w:rFonts w:hint="eastAsia" w:ascii="宋体" w:hAnsi="宋体"/>
          <w:color w:val="auto"/>
          <w:sz w:val="21"/>
          <w:szCs w:val="21"/>
        </w:rPr>
        <w:t>．《深圳经济特区建设工程施工招标投标条例》；</w:t>
      </w:r>
    </w:p>
    <w:p>
      <w:pPr>
        <w:spacing w:line="360" w:lineRule="auto"/>
        <w:ind w:firstLine="420" w:firstLineChars="200"/>
        <w:jc w:val="left"/>
        <w:rPr>
          <w:rFonts w:ascii="宋体" w:hAnsi="宋体"/>
          <w:color w:val="auto"/>
          <w:sz w:val="21"/>
          <w:szCs w:val="21"/>
        </w:rPr>
      </w:pPr>
      <w:r>
        <w:rPr>
          <w:rFonts w:hint="eastAsia" w:ascii="宋体" w:hAnsi="宋体"/>
          <w:color w:val="auto"/>
          <w:sz w:val="21"/>
          <w:szCs w:val="21"/>
        </w:rPr>
        <w:t>6．《工程建设项目货物招标投标办法》（国家建设等7部委第27号令）；</w:t>
      </w:r>
    </w:p>
    <w:p>
      <w:pPr>
        <w:spacing w:line="360" w:lineRule="auto"/>
        <w:ind w:firstLine="420" w:firstLineChars="200"/>
        <w:jc w:val="left"/>
        <w:rPr>
          <w:rFonts w:ascii="宋体" w:hAnsi="宋体"/>
          <w:color w:val="auto"/>
          <w:sz w:val="21"/>
          <w:szCs w:val="21"/>
        </w:rPr>
      </w:pPr>
      <w:r>
        <w:rPr>
          <w:rFonts w:hint="eastAsia" w:ascii="宋体" w:hAnsi="宋体"/>
          <w:color w:val="auto"/>
          <w:sz w:val="21"/>
          <w:szCs w:val="21"/>
        </w:rPr>
        <w:t>7．《关于建设工程招标投标改革若干规定》（深府〔2015〕73号）；</w:t>
      </w:r>
    </w:p>
    <w:p>
      <w:pPr>
        <w:spacing w:line="360" w:lineRule="auto"/>
        <w:ind w:firstLine="420" w:firstLineChars="200"/>
        <w:jc w:val="left"/>
        <w:rPr>
          <w:rFonts w:hint="eastAsia" w:ascii="宋体" w:hAnsi="宋体"/>
          <w:color w:val="auto"/>
          <w:kern w:val="2"/>
          <w:sz w:val="21"/>
          <w:szCs w:val="21"/>
        </w:rPr>
      </w:pPr>
      <w:r>
        <w:rPr>
          <w:rFonts w:hint="eastAsia" w:ascii="宋体" w:hAnsi="宋体"/>
          <w:color w:val="auto"/>
          <w:kern w:val="2"/>
          <w:sz w:val="21"/>
          <w:szCs w:val="21"/>
        </w:rPr>
        <w:t>8、《关于进一步完善建设工程招标投标制度的若干措施》</w:t>
      </w:r>
    </w:p>
    <w:p>
      <w:pPr>
        <w:spacing w:line="360" w:lineRule="auto"/>
        <w:ind w:firstLine="420" w:firstLineChars="200"/>
        <w:jc w:val="left"/>
        <w:rPr>
          <w:rFonts w:ascii="宋体" w:hAnsi="宋体"/>
          <w:color w:val="auto"/>
          <w:sz w:val="21"/>
          <w:szCs w:val="21"/>
        </w:rPr>
      </w:pPr>
      <w:r>
        <w:rPr>
          <w:rFonts w:hint="eastAsia" w:ascii="宋体" w:hAnsi="宋体"/>
          <w:color w:val="auto"/>
          <w:sz w:val="21"/>
          <w:szCs w:val="21"/>
          <w:lang w:val="en-US" w:eastAsia="zh-CN"/>
        </w:rPr>
        <w:t>9</w:t>
      </w:r>
      <w:r>
        <w:rPr>
          <w:rFonts w:hint="eastAsia" w:ascii="宋体" w:hAnsi="宋体"/>
          <w:color w:val="auto"/>
          <w:sz w:val="21"/>
          <w:szCs w:val="21"/>
        </w:rPr>
        <w:t>、其他有关工程建设的法律、法规、规章和规范性文件。</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四、本工程招标投标活动在深圳市建设工程交易服务中心（</w:t>
      </w:r>
      <w:r>
        <w:rPr>
          <w:rFonts w:hint="eastAsia" w:ascii="宋体" w:hAnsi="宋体"/>
          <w:color w:val="auto"/>
          <w:sz w:val="21"/>
          <w:szCs w:val="21"/>
          <w:lang w:val="en-US" w:eastAsia="zh-CN"/>
        </w:rPr>
        <w:fldChar w:fldCharType="begin"/>
      </w:r>
      <w:r>
        <w:rPr>
          <w:rFonts w:hint="eastAsia" w:ascii="宋体" w:hAnsi="宋体"/>
          <w:color w:val="auto"/>
          <w:sz w:val="21"/>
          <w:szCs w:val="21"/>
          <w:lang w:val="en-US" w:eastAsia="zh-CN"/>
        </w:rPr>
        <w:instrText xml:space="preserve"> HYPERLINK "http://zjj.sz.gov.cn/jsjy/" </w:instrText>
      </w:r>
      <w:r>
        <w:rPr>
          <w:rFonts w:hint="eastAsia" w:ascii="宋体" w:hAnsi="宋体"/>
          <w:color w:val="auto"/>
          <w:sz w:val="21"/>
          <w:szCs w:val="21"/>
          <w:lang w:val="en-US" w:eastAsia="zh-CN"/>
        </w:rPr>
        <w:fldChar w:fldCharType="separate"/>
      </w:r>
      <w:r>
        <w:rPr>
          <w:rFonts w:hint="eastAsia" w:ascii="宋体" w:hAnsi="宋体"/>
          <w:color w:val="auto"/>
          <w:sz w:val="21"/>
          <w:szCs w:val="21"/>
          <w:lang w:val="en-US" w:eastAsia="zh-CN"/>
        </w:rPr>
        <w:t>http://zjj.sz.gov.cn/jsjy/</w:t>
      </w:r>
      <w:r>
        <w:rPr>
          <w:rFonts w:hint="eastAsia" w:ascii="宋体" w:hAnsi="宋体"/>
          <w:color w:val="auto"/>
          <w:sz w:val="21"/>
          <w:szCs w:val="21"/>
          <w:lang w:val="en-US" w:eastAsia="zh-CN"/>
        </w:rPr>
        <w:fldChar w:fldCharType="end"/>
      </w:r>
      <w:r>
        <w:rPr>
          <w:rFonts w:hint="eastAsia" w:ascii="宋体" w:hAnsi="宋体"/>
          <w:color w:val="auto"/>
          <w:sz w:val="21"/>
          <w:szCs w:val="21"/>
          <w:lang w:val="en-US" w:eastAsia="zh-CN"/>
        </w:rPr>
        <w:t>）、深圳市建设工程交易服务中心龙岗分中心（</w:t>
      </w:r>
      <w:r>
        <w:rPr>
          <w:rFonts w:hint="eastAsia" w:ascii="宋体" w:hAnsi="宋体"/>
          <w:color w:val="auto"/>
          <w:sz w:val="21"/>
          <w:szCs w:val="21"/>
          <w:lang w:val="en-US" w:eastAsia="zh-CN"/>
        </w:rPr>
        <w:fldChar w:fldCharType="begin"/>
      </w:r>
      <w:r>
        <w:rPr>
          <w:rFonts w:hint="eastAsia" w:ascii="宋体" w:hAnsi="宋体"/>
          <w:color w:val="auto"/>
          <w:sz w:val="21"/>
          <w:szCs w:val="21"/>
          <w:lang w:val="en-US" w:eastAsia="zh-CN"/>
        </w:rPr>
        <w:instrText xml:space="preserve"> HYPERLINK "http://www.lg.gov.cn/bmzz/zjj/zbtb/tzgg/" </w:instrText>
      </w:r>
      <w:r>
        <w:rPr>
          <w:rFonts w:hint="eastAsia" w:ascii="宋体" w:hAnsi="宋体"/>
          <w:color w:val="auto"/>
          <w:sz w:val="21"/>
          <w:szCs w:val="21"/>
          <w:lang w:val="en-US" w:eastAsia="zh-CN"/>
        </w:rPr>
        <w:fldChar w:fldCharType="separate"/>
      </w:r>
      <w:r>
        <w:rPr>
          <w:rFonts w:hint="eastAsia" w:ascii="宋体" w:hAnsi="宋体"/>
          <w:color w:val="auto"/>
          <w:sz w:val="21"/>
          <w:szCs w:val="21"/>
          <w:lang w:val="en-US" w:eastAsia="zh-CN"/>
        </w:rPr>
        <w:t>http://www.lg.gov.cn/bmzz/zjj/zbtb/tzgg/</w:t>
      </w:r>
      <w:r>
        <w:rPr>
          <w:rFonts w:hint="eastAsia" w:ascii="宋体" w:hAnsi="宋体"/>
          <w:color w:val="auto"/>
          <w:sz w:val="21"/>
          <w:szCs w:val="21"/>
          <w:lang w:val="en-US" w:eastAsia="zh-CN"/>
        </w:rPr>
        <w:fldChar w:fldCharType="end"/>
      </w:r>
      <w:r>
        <w:rPr>
          <w:rFonts w:hint="eastAsia" w:ascii="宋体" w:hAnsi="宋体"/>
          <w:color w:val="auto"/>
          <w:sz w:val="21"/>
          <w:szCs w:val="21"/>
          <w:lang w:val="en-US" w:eastAsia="zh-CN"/>
        </w:rPr>
        <w:t>）、深圳市建设工程交易服务中心宝安分中心（</w:t>
      </w:r>
      <w:r>
        <w:rPr>
          <w:rFonts w:hint="eastAsia" w:ascii="宋体" w:hAnsi="宋体"/>
          <w:color w:val="auto"/>
          <w:sz w:val="21"/>
          <w:szCs w:val="21"/>
          <w:lang w:val="en-US" w:eastAsia="zh-CN"/>
        </w:rPr>
        <w:fldChar w:fldCharType="begin"/>
      </w:r>
      <w:r>
        <w:rPr>
          <w:rFonts w:hint="eastAsia" w:ascii="宋体" w:hAnsi="宋体"/>
          <w:color w:val="auto"/>
          <w:sz w:val="21"/>
          <w:szCs w:val="21"/>
          <w:lang w:val="en-US" w:eastAsia="zh-CN"/>
        </w:rPr>
        <w:instrText xml:space="preserve"> HYPERLINK "http://www.bajsjy.com/" </w:instrText>
      </w:r>
      <w:r>
        <w:rPr>
          <w:rFonts w:hint="eastAsia" w:ascii="宋体" w:hAnsi="宋体"/>
          <w:color w:val="auto"/>
          <w:sz w:val="21"/>
          <w:szCs w:val="21"/>
          <w:lang w:val="en-US" w:eastAsia="zh-CN"/>
        </w:rPr>
        <w:fldChar w:fldCharType="separate"/>
      </w:r>
      <w:r>
        <w:rPr>
          <w:rFonts w:hint="eastAsia" w:ascii="宋体" w:hAnsi="宋体"/>
          <w:color w:val="auto"/>
          <w:sz w:val="21"/>
          <w:szCs w:val="21"/>
          <w:lang w:val="en-US" w:eastAsia="zh-CN"/>
        </w:rPr>
        <w:t>http://www.bajsjy.com/</w:t>
      </w:r>
      <w:r>
        <w:rPr>
          <w:rFonts w:hint="eastAsia" w:ascii="宋体" w:hAnsi="宋体"/>
          <w:color w:val="auto"/>
          <w:sz w:val="21"/>
          <w:szCs w:val="21"/>
          <w:lang w:val="en-US" w:eastAsia="zh-CN"/>
        </w:rPr>
        <w:fldChar w:fldCharType="end"/>
      </w:r>
      <w:r>
        <w:rPr>
          <w:rFonts w:hint="eastAsia" w:ascii="宋体" w:hAnsi="宋体"/>
          <w:color w:val="auto"/>
          <w:sz w:val="21"/>
          <w:szCs w:val="21"/>
          <w:lang w:val="en-US" w:eastAsia="zh-CN"/>
        </w:rPr>
        <w:t>）进行。</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五、本招标文件所指交易网为：深圳市住房和建设局工程交易服务主页（</w:t>
      </w:r>
      <w:r>
        <w:rPr>
          <w:rFonts w:hint="eastAsia" w:ascii="宋体" w:hAnsi="宋体"/>
          <w:color w:val="auto"/>
          <w:sz w:val="21"/>
          <w:szCs w:val="21"/>
          <w:lang w:val="en-US" w:eastAsia="zh-CN"/>
        </w:rPr>
        <w:fldChar w:fldCharType="begin"/>
      </w:r>
      <w:r>
        <w:rPr>
          <w:rFonts w:hint="eastAsia" w:ascii="宋体" w:hAnsi="宋体"/>
          <w:color w:val="auto"/>
          <w:sz w:val="21"/>
          <w:szCs w:val="21"/>
          <w:lang w:val="en-US" w:eastAsia="zh-CN"/>
        </w:rPr>
        <w:instrText xml:space="preserve"> HYPERLINK "http://zjj.sz.gov.cn/jsjy/" </w:instrText>
      </w:r>
      <w:r>
        <w:rPr>
          <w:rFonts w:hint="eastAsia" w:ascii="宋体" w:hAnsi="宋体"/>
          <w:color w:val="auto"/>
          <w:sz w:val="21"/>
          <w:szCs w:val="21"/>
          <w:lang w:val="en-US" w:eastAsia="zh-CN"/>
        </w:rPr>
        <w:fldChar w:fldCharType="separate"/>
      </w:r>
      <w:r>
        <w:rPr>
          <w:rFonts w:hint="eastAsia" w:ascii="宋体" w:hAnsi="宋体"/>
          <w:color w:val="auto"/>
          <w:sz w:val="21"/>
          <w:szCs w:val="21"/>
          <w:lang w:val="en-US" w:eastAsia="zh-CN"/>
        </w:rPr>
        <w:t>http://zjj.sz.gov.cn/jsjy/</w:t>
      </w:r>
      <w:r>
        <w:rPr>
          <w:rFonts w:hint="eastAsia" w:ascii="宋体" w:hAnsi="宋体"/>
          <w:color w:val="auto"/>
          <w:sz w:val="21"/>
          <w:szCs w:val="21"/>
          <w:lang w:val="en-US" w:eastAsia="zh-CN"/>
        </w:rPr>
        <w:fldChar w:fldCharType="end"/>
      </w:r>
      <w:r>
        <w:rPr>
          <w:rFonts w:hint="eastAsia" w:ascii="宋体" w:hAnsi="宋体"/>
          <w:color w:val="auto"/>
          <w:sz w:val="21"/>
          <w:szCs w:val="21"/>
          <w:lang w:val="en-US" w:eastAsia="zh-CN"/>
        </w:rPr>
        <w:t>）。</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六、招标人和投标人应事先办理企业和相关人员的数字证书（商务标书由非投标单位的造价工程师编制的，该造价工程师也应办理数字证书）。有关手续请查看交易网中的“深圳金建数字证书办事指南”、“金建数字证书损坏应急办理指南”。</w:t>
      </w:r>
    </w:p>
    <w:p>
      <w:pPr>
        <w:spacing w:line="360" w:lineRule="auto"/>
        <w:ind w:firstLine="420" w:firstLineChars="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七、电子标书编制系统获取方式应在交易网的办事服务-下载专区-工具软件下载。</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八、有关招标问题的说明</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1. 招标文件中的所有空格招标人必须按实填写，无内容或不采用应填写“无”。对本招标文件（含合同）示范文本进行补充、删除或修改的内容，应统一写入本招标文件的第三章。同时，应明确注明是对招标文件示范文本具体章节条款进行补充或修改。第三章内容与其他部分有冲突时，以第三章内容为准，但与相关法律、法规、政策相冲突的除外。</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2．招标文件的建设规模应描述整个建设项目的规模情况和使用功能。</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3．招标文件的招标范围，应详细说明本次招标工程的具体项目、结构类型等项目特征。</w:t>
      </w:r>
    </w:p>
    <w:p>
      <w:pPr>
        <w:spacing w:line="360" w:lineRule="auto"/>
        <w:ind w:firstLine="420" w:firstLineChars="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4．采用本示范文本以外的评标方法应经建设行政主管部门批准，并且必须在招标文件的评标方法中进行详细描述。</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5.采用本示范文本以外的定标方法应经建设行政主管部门批准，并且必须在招标文件中进行详细描述。</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6.招标人注意事项：</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6.1招标人提交的电子招标文件格式为</w:t>
      </w:r>
      <w:r>
        <w:rPr>
          <w:rFonts w:ascii="宋体" w:hAnsi="宋体"/>
          <w:snapToGrid w:val="0"/>
          <w:color w:val="auto"/>
          <w:kern w:val="0"/>
        </w:rPr>
        <w:t>*.</w:t>
      </w:r>
      <w:r>
        <w:rPr>
          <w:rFonts w:ascii="宋体" w:hAnsi="宋体"/>
          <w:snapToGrid w:val="0"/>
          <w:color w:val="auto"/>
          <w:kern w:val="0"/>
          <w:szCs w:val="24"/>
        </w:rPr>
        <w:t>HZBJ</w:t>
      </w:r>
      <w:r>
        <w:rPr>
          <w:rFonts w:hint="eastAsia" w:ascii="宋体" w:hAnsi="宋体"/>
          <w:snapToGrid w:val="0"/>
          <w:color w:val="auto"/>
          <w:kern w:val="0"/>
        </w:rPr>
        <w:t>或*.TYZBJ</w:t>
      </w:r>
      <w:r>
        <w:rPr>
          <w:rFonts w:hint="eastAsia" w:ascii="宋体" w:hAnsi="宋体"/>
          <w:color w:val="auto"/>
          <w:sz w:val="21"/>
          <w:szCs w:val="21"/>
          <w:lang w:val="en-US" w:eastAsia="zh-CN"/>
        </w:rPr>
        <w:t>，且必须是交易网下载的最新版本的深圳市建设工程招标文件编制系统生成的。</w:t>
      </w:r>
    </w:p>
    <w:p>
      <w:pPr>
        <w:spacing w:line="360" w:lineRule="auto"/>
        <w:ind w:firstLine="420" w:firstLineChars="0"/>
        <w:jc w:val="left"/>
        <w:rPr>
          <w:rFonts w:hint="eastAsia" w:ascii="宋体" w:hAnsi="宋体"/>
          <w:color w:val="auto"/>
          <w:sz w:val="21"/>
          <w:szCs w:val="21"/>
          <w:highlight w:val="yellow"/>
          <w:lang w:val="en-US" w:eastAsia="zh-CN"/>
        </w:rPr>
      </w:pPr>
      <w:r>
        <w:rPr>
          <w:rFonts w:hint="eastAsia" w:ascii="宋体" w:hAnsi="宋体"/>
          <w:color w:val="auto"/>
          <w:sz w:val="21"/>
          <w:szCs w:val="21"/>
          <w:highlight w:val="yellow"/>
          <w:lang w:val="en-US" w:eastAsia="zh-CN"/>
        </w:rPr>
        <w:t>6.2电子招标文件备案时，需通过交易网上传提交电子招标文件。</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6.3 招标控制价公布在交易网“交易信息”栏，“招标控制价公示”模块，“附件信息”所挂文件均为参考文件，如果“附件信息”所挂文件中有关数据与“招标控制价公示”模块公示数据不一致的，以“招标控制价公示”模块公示数据为准。如招标人需更改“招标控制价公示”模块公示数据，则按照重新公示方式进行办理，并确保公示时间符合要求。</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“附件信息”所挂文件可以是JPG、Word、Excel等格式，由招标人自行选择。</w:t>
      </w:r>
    </w:p>
    <w:p>
      <w:pPr>
        <w:numPr>
          <w:ilvl w:val="0"/>
          <w:numId w:val="1"/>
        </w:num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有关投标问题的说明</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1.参加投标的单位（包含联合体投标的各成员）须在深圳市住房和建设局或交易网办理企业信息备案。施工、监理及勘察设计企业按要求必须在深圳市住房和建设局备案，其他企业应在交易网办理企业信息登记。</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2.投标人获取招标文件后，应仔细阅读招标文件及附件的全部内容，附件与招标文件具有同等效力。</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3.投标人应在投标截止时间前，登录交易网查阅或下载招标文件、答疑及招标文件补充通知。</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4.投标人对招标文件有不同意见或不明之处，应在交易网向招标人提出。</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5.投标人应在遵循招标文件的各项规定和要求的前提下，编制投标文件。投标文件必须满足招标文件中的实质性要求和条件。投标文件若出现否决性条款的情形其投标将会被否决。</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6.投标人应严格按招标文件要求，在截标前使用投标人（或联合体主体）企业机构数字证书，通过交易网递交电子投标文件，上传成功后打印回执；为防止网络阻塞，建议预留充足时间上传投标文件。</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7.交易网是投标人获取建设工程电子招标文件和电子送审招标控制价文件的唯一合法渠道。投标人需随时关注交易网，确认所投标的项目招标文件（</w:t>
      </w:r>
      <w:r>
        <w:rPr>
          <w:rFonts w:ascii="宋体" w:hAnsi="宋体"/>
          <w:snapToGrid w:val="0"/>
          <w:color w:val="auto"/>
          <w:kern w:val="0"/>
          <w:szCs w:val="24"/>
        </w:rPr>
        <w:t>HZBJ</w:t>
      </w:r>
      <w:r>
        <w:rPr>
          <w:rFonts w:hint="eastAsia" w:ascii="宋体" w:hAnsi="宋体"/>
          <w:snapToGrid w:val="0"/>
          <w:color w:val="auto"/>
          <w:kern w:val="0"/>
          <w:szCs w:val="24"/>
          <w:lang w:eastAsia="zh-CN"/>
        </w:rPr>
        <w:t>、</w:t>
      </w:r>
      <w:r>
        <w:rPr>
          <w:rFonts w:hint="eastAsia" w:ascii="宋体" w:hAnsi="宋体"/>
          <w:snapToGrid w:val="0"/>
          <w:color w:val="auto"/>
          <w:kern w:val="0"/>
        </w:rPr>
        <w:t>TYZBJ</w:t>
      </w:r>
      <w:r>
        <w:rPr>
          <w:rFonts w:hint="eastAsia" w:ascii="宋体" w:hAnsi="宋体"/>
          <w:color w:val="auto"/>
          <w:sz w:val="21"/>
          <w:szCs w:val="21"/>
          <w:lang w:val="en-US" w:eastAsia="zh-CN"/>
        </w:rPr>
        <w:t>）和电子送审招标控制价文件是否更新。如果有更新，须下载最新的招标文件和电子送审招标控制价文件用于制作电子投标文件，否则后果由投标人自行承担。</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8.投标人应当遵守深圳市建设工程交易服务中心的相关规定，违反规定导致的不利后果，由投标人自行承担。</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9.投标人须对投标资料的真实性负责。招标人有权将投标文件的部分或全部内容向外公示，若公示期间收到有关弄虚作假投诉的，招标人将提请建设行政主管部门或有关行政管理部门查处。一旦查实将严格按照法律法规作出处理。</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10.投标人注意事项：</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10.1《深圳市建设工程货物投标文件编制系统》安装软件可在交易网的下载专区→工具软件中下载，请注意使用正确的版本，并及时更新。</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10.2电子投标文件必须按招标文件要求有数字证书签名方为合法的投标文件。未对电子文件进行数字证书签名的以及对投标文件进行加密但在开标会规定的时间内没有进行解密的，开标会现场将作为不予受理的投标文件处理。</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在电子标书编制系统中，生成电子标书时，须将所签名的证书签署到相应的位置中。</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10.3评标时以电子标书为准，因此在制作电子标书的时候，需要反复核对相关报价</w:t>
      </w:r>
      <w:r>
        <w:rPr>
          <w:rFonts w:hint="eastAsia" w:ascii="宋体" w:hAnsi="宋体"/>
          <w:color w:val="auto"/>
          <w:szCs w:val="21"/>
          <w:lang w:eastAsia="zh-CN"/>
        </w:rPr>
        <w:t>，</w:t>
      </w:r>
      <w:r>
        <w:rPr>
          <w:rFonts w:hint="eastAsia" w:ascii="宋体" w:hAnsi="宋体"/>
          <w:color w:val="auto"/>
          <w:szCs w:val="21"/>
        </w:rPr>
        <w:t>每一个货物只允许有一个报价，任何有选择的报价将不予接受</w:t>
      </w:r>
      <w:r>
        <w:rPr>
          <w:rFonts w:hint="eastAsia" w:ascii="宋体" w:hAnsi="宋体"/>
          <w:color w:val="auto"/>
          <w:sz w:val="21"/>
          <w:szCs w:val="21"/>
          <w:lang w:val="en-US" w:eastAsia="zh-CN"/>
        </w:rPr>
        <w:t>。如果递交的投标文件已加密但未在规定时间内成功解密，则视为此投标文件无法读取导入。</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投标人可使用投标文件编制系统中的加密功能对网上传输的投标文件中各部分内容进行加密,用于投标文件加密的数字证书必须是本单位的任意一个深圳金建数字证书，包括机构数字证书、机构业务数字证书、机构个人数字证书。</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10.4在编制技术标投标文件时，如果需要粘贴图片，则务必使用JPG格式的文件，并且每张图片的分辨率应小于100dpi，最终的标书文件所占用的磁盘空间必须小于10M；资审文件占用的磁盘空间必须小于5M。</w:t>
      </w:r>
    </w:p>
    <w:p>
      <w:pPr>
        <w:spacing w:line="360" w:lineRule="auto"/>
        <w:ind w:firstLine="420" w:firstLineChars="0"/>
        <w:jc w:val="left"/>
        <w:rPr>
          <w:rFonts w:hint="eastAsia" w:ascii="宋体" w:hAnsi="宋体"/>
          <w:color w:val="auto"/>
          <w:sz w:val="21"/>
          <w:szCs w:val="21"/>
          <w:highlight w:val="yellow"/>
          <w:lang w:val="en-US" w:eastAsia="zh-CN"/>
        </w:rPr>
      </w:pPr>
      <w:r>
        <w:rPr>
          <w:rFonts w:hint="eastAsia" w:ascii="宋体" w:hAnsi="宋体"/>
          <w:color w:val="auto"/>
          <w:sz w:val="21"/>
          <w:szCs w:val="21"/>
          <w:highlight w:val="yellow"/>
          <w:lang w:val="en-US" w:eastAsia="zh-CN"/>
        </w:rPr>
        <w:t>11.本工程采用电子招投标系统，请认真阅读本说明，若有疑问可通过载明的联系方式要求技术咨询。</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十、关于电子化招投标系统咨询方式：</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网络支持在线咨询：</w:t>
      </w:r>
      <w:r>
        <w:rPr>
          <w:rFonts w:hint="eastAsia" w:ascii="宋体" w:hAnsi="宋体"/>
          <w:color w:val="auto"/>
          <w:sz w:val="21"/>
          <w:szCs w:val="21"/>
          <w:lang w:val="en-US" w:eastAsia="zh-CN"/>
        </w:rPr>
        <w:fldChar w:fldCharType="begin"/>
      </w:r>
      <w:r>
        <w:rPr>
          <w:rFonts w:hint="eastAsia" w:ascii="宋体" w:hAnsi="宋体"/>
          <w:color w:val="auto"/>
          <w:sz w:val="21"/>
          <w:szCs w:val="21"/>
          <w:lang w:val="en-US" w:eastAsia="zh-CN"/>
        </w:rPr>
        <w:instrText xml:space="preserve"> HYPERLINK "http://zjj.sz.gov.cn/jsjy/" </w:instrText>
      </w:r>
      <w:r>
        <w:rPr>
          <w:rFonts w:hint="eastAsia" w:ascii="宋体" w:hAnsi="宋体"/>
          <w:color w:val="auto"/>
          <w:sz w:val="21"/>
          <w:szCs w:val="21"/>
          <w:lang w:val="en-US" w:eastAsia="zh-CN"/>
        </w:rPr>
        <w:fldChar w:fldCharType="separate"/>
      </w:r>
      <w:r>
        <w:rPr>
          <w:rFonts w:hint="eastAsia" w:ascii="宋体" w:hAnsi="宋体"/>
          <w:color w:val="auto"/>
          <w:sz w:val="21"/>
          <w:szCs w:val="21"/>
          <w:lang w:val="en-US" w:eastAsia="zh-CN"/>
        </w:rPr>
        <w:t>http://zjj.sz.gov.cn/jsjy/</w:t>
      </w:r>
      <w:r>
        <w:rPr>
          <w:rFonts w:hint="eastAsia" w:ascii="宋体" w:hAnsi="宋体"/>
          <w:color w:val="auto"/>
          <w:sz w:val="21"/>
          <w:szCs w:val="21"/>
          <w:lang w:val="en-US" w:eastAsia="zh-CN"/>
        </w:rPr>
        <w:fldChar w:fldCharType="end"/>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QQ咨询：4009618998</w:t>
      </w:r>
    </w:p>
    <w:p>
      <w:pPr>
        <w:spacing w:line="360" w:lineRule="auto"/>
        <w:ind w:firstLine="420" w:firstLineChars="0"/>
        <w:jc w:val="left"/>
        <w:rPr>
          <w:rFonts w:hint="eastAsia" w:ascii="宋体" w:hAnsi="宋体"/>
          <w:color w:val="auto"/>
          <w:sz w:val="21"/>
          <w:szCs w:val="21"/>
          <w:lang w:val="en-US" w:eastAsia="zh-CN"/>
        </w:rPr>
      </w:pPr>
      <w:r>
        <w:rPr>
          <w:rFonts w:hint="eastAsia" w:ascii="宋体" w:hAnsi="宋体"/>
          <w:color w:val="auto"/>
          <w:sz w:val="21"/>
          <w:szCs w:val="21"/>
          <w:lang w:val="en-US" w:eastAsia="zh-CN"/>
        </w:rPr>
        <w:t xml:space="preserve">电话咨询：010-86483801 </w:t>
      </w:r>
    </w:p>
    <w:p>
      <w:pPr>
        <w:spacing w:line="360" w:lineRule="auto"/>
        <w:ind w:firstLine="420" w:firstLineChars="200"/>
        <w:jc w:val="left"/>
        <w:rPr>
          <w:rFonts w:ascii="楷体_GB2312" w:eastAsia="楷体_GB2312"/>
          <w:color w:val="auto"/>
          <w:kern w:val="0"/>
        </w:rPr>
      </w:pPr>
    </w:p>
    <w:p>
      <w:pPr>
        <w:spacing w:line="360" w:lineRule="auto"/>
        <w:ind w:firstLine="420" w:firstLineChars="200"/>
        <w:jc w:val="left"/>
        <w:rPr>
          <w:rFonts w:ascii="楷体_GB2312" w:eastAsia="楷体_GB2312"/>
          <w:color w:val="auto"/>
          <w:kern w:val="0"/>
        </w:rPr>
      </w:pPr>
    </w:p>
    <w:tbl>
      <w:tblPr>
        <w:tblStyle w:val="12"/>
        <w:tblpPr w:leftFromText="180" w:rightFromText="180" w:vertAnchor="text" w:horzAnchor="page" w:tblpXSpec="center" w:tblpY="37"/>
        <w:tblOverlap w:val="never"/>
        <w:tblW w:w="9675" w:type="dxa"/>
        <w:jc w:val="center"/>
        <w:tblInd w:w="0" w:type="dxa"/>
        <w:tblLayout w:type="fixed"/>
        <w:tblCellMar>
          <w:top w:w="0" w:type="dxa"/>
          <w:left w:w="108" w:type="dxa"/>
          <w:bottom w:w="0" w:type="dxa"/>
          <w:right w:w="108" w:type="dxa"/>
        </w:tblCellMar>
      </w:tblPr>
      <w:tblGrid>
        <w:gridCol w:w="1587"/>
        <w:gridCol w:w="2988"/>
        <w:gridCol w:w="1845"/>
        <w:gridCol w:w="3255"/>
      </w:tblGrid>
      <w:tr>
        <w:tblPrEx>
          <w:tblLayout w:type="fixed"/>
          <w:tblCellMar>
            <w:top w:w="0" w:type="dxa"/>
            <w:left w:w="108" w:type="dxa"/>
            <w:bottom w:w="0" w:type="dxa"/>
            <w:right w:w="108" w:type="dxa"/>
          </w:tblCellMar>
        </w:tblPrEx>
        <w:trPr>
          <w:trHeight w:val="454" w:hRule="atLeast"/>
          <w:jc w:val="center"/>
        </w:trPr>
        <w:tc>
          <w:tcPr>
            <w:tcW w:w="1587" w:type="dxa"/>
            <w:vAlign w:val="bottom"/>
          </w:tcPr>
          <w:p>
            <w:pPr>
              <w:widowControl/>
              <w:jc w:val="left"/>
              <w:rPr>
                <w:rFonts w:ascii="宋体" w:hAnsi="宋体"/>
                <w:color w:val="auto"/>
                <w:kern w:val="0"/>
                <w:szCs w:val="21"/>
              </w:rPr>
            </w:pPr>
            <w:r>
              <w:rPr>
                <w:rFonts w:ascii="楷体_GB2312" w:eastAsia="楷体_GB2312"/>
                <w:color w:val="auto"/>
                <w:kern w:val="0"/>
              </w:rPr>
              <w:br w:type="page"/>
            </w:r>
            <w:r>
              <w:rPr>
                <w:rFonts w:hint="eastAsia" w:ascii="宋体" w:hAnsi="宋体"/>
                <w:color w:val="auto"/>
                <w:kern w:val="0"/>
                <w:szCs w:val="21"/>
              </w:rPr>
              <w:t>招 标 人：</w:t>
            </w:r>
          </w:p>
        </w:tc>
        <w:tc>
          <w:tcPr>
            <w:tcW w:w="2988" w:type="dxa"/>
            <w:vAlign w:val="center"/>
          </w:tcPr>
          <w:p>
            <w:pPr>
              <w:adjustRightInd w:val="0"/>
              <w:snapToGrid w:val="0"/>
              <w:spacing w:line="360" w:lineRule="auto"/>
              <w:jc w:val="left"/>
              <w:rPr>
                <w:rFonts w:ascii="宋体" w:hAnsi="宋体"/>
                <w:color w:val="auto"/>
                <w:kern w:val="0"/>
                <w:szCs w:val="21"/>
              </w:rPr>
            </w:pPr>
          </w:p>
        </w:tc>
        <w:tc>
          <w:tcPr>
            <w:tcW w:w="1845"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招标代理机构：</w:t>
            </w:r>
          </w:p>
        </w:tc>
        <w:tc>
          <w:tcPr>
            <w:tcW w:w="3255" w:type="dxa"/>
            <w:vAlign w:val="center"/>
          </w:tcPr>
          <w:p>
            <w:pPr>
              <w:adjustRightInd w:val="0"/>
              <w:snapToGrid w:val="0"/>
              <w:spacing w:line="360" w:lineRule="auto"/>
              <w:jc w:val="left"/>
              <w:rPr>
                <w:rFonts w:ascii="宋体" w:hAnsi="宋体"/>
                <w:color w:val="auto"/>
                <w:kern w:val="0"/>
                <w:szCs w:val="21"/>
              </w:rPr>
            </w:pPr>
          </w:p>
        </w:tc>
      </w:tr>
      <w:tr>
        <w:tblPrEx>
          <w:tblLayout w:type="fixed"/>
          <w:tblCellMar>
            <w:top w:w="0" w:type="dxa"/>
            <w:left w:w="108" w:type="dxa"/>
            <w:bottom w:w="0" w:type="dxa"/>
            <w:right w:w="108" w:type="dxa"/>
          </w:tblCellMar>
        </w:tblPrEx>
        <w:trPr>
          <w:trHeight w:val="454" w:hRule="atLeast"/>
          <w:jc w:val="center"/>
        </w:trPr>
        <w:tc>
          <w:tcPr>
            <w:tcW w:w="1587"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法定代表人：</w:t>
            </w:r>
          </w:p>
        </w:tc>
        <w:tc>
          <w:tcPr>
            <w:tcW w:w="2988" w:type="dxa"/>
            <w:vAlign w:val="center"/>
          </w:tcPr>
          <w:p>
            <w:pPr>
              <w:adjustRightInd w:val="0"/>
              <w:snapToGrid w:val="0"/>
              <w:spacing w:line="360" w:lineRule="auto"/>
              <w:jc w:val="left"/>
              <w:rPr>
                <w:rFonts w:ascii="宋体" w:hAnsi="宋体"/>
                <w:color w:val="auto"/>
                <w:kern w:val="0"/>
                <w:szCs w:val="21"/>
              </w:rPr>
            </w:pPr>
          </w:p>
        </w:tc>
        <w:tc>
          <w:tcPr>
            <w:tcW w:w="1845"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法定代表人：</w:t>
            </w:r>
          </w:p>
        </w:tc>
        <w:tc>
          <w:tcPr>
            <w:tcW w:w="3255" w:type="dxa"/>
            <w:vAlign w:val="center"/>
          </w:tcPr>
          <w:p>
            <w:pPr>
              <w:adjustRightInd w:val="0"/>
              <w:snapToGrid w:val="0"/>
              <w:spacing w:line="360" w:lineRule="auto"/>
              <w:jc w:val="left"/>
              <w:rPr>
                <w:rFonts w:ascii="宋体" w:hAnsi="宋体"/>
                <w:color w:val="auto"/>
                <w:kern w:val="0"/>
                <w:szCs w:val="21"/>
              </w:rPr>
            </w:pPr>
          </w:p>
        </w:tc>
      </w:tr>
      <w:tr>
        <w:tblPrEx>
          <w:tblLayout w:type="fixed"/>
          <w:tblCellMar>
            <w:top w:w="0" w:type="dxa"/>
            <w:left w:w="108" w:type="dxa"/>
            <w:bottom w:w="0" w:type="dxa"/>
            <w:right w:w="108" w:type="dxa"/>
          </w:tblCellMar>
        </w:tblPrEx>
        <w:trPr>
          <w:trHeight w:val="454" w:hRule="atLeast"/>
          <w:jc w:val="center"/>
        </w:trPr>
        <w:tc>
          <w:tcPr>
            <w:tcW w:w="1587"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联系地址：</w:t>
            </w:r>
          </w:p>
        </w:tc>
        <w:tc>
          <w:tcPr>
            <w:tcW w:w="2988" w:type="dxa"/>
            <w:vAlign w:val="center"/>
          </w:tcPr>
          <w:p>
            <w:pPr>
              <w:adjustRightInd w:val="0"/>
              <w:snapToGrid w:val="0"/>
              <w:spacing w:line="360" w:lineRule="auto"/>
              <w:jc w:val="left"/>
              <w:rPr>
                <w:rFonts w:ascii="宋体" w:hAnsi="宋体"/>
                <w:color w:val="auto"/>
                <w:kern w:val="0"/>
                <w:szCs w:val="21"/>
              </w:rPr>
            </w:pPr>
          </w:p>
        </w:tc>
        <w:tc>
          <w:tcPr>
            <w:tcW w:w="1845"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联系地址：</w:t>
            </w:r>
          </w:p>
        </w:tc>
        <w:tc>
          <w:tcPr>
            <w:tcW w:w="3255" w:type="dxa"/>
            <w:vAlign w:val="center"/>
          </w:tcPr>
          <w:p>
            <w:pPr>
              <w:adjustRightInd w:val="0"/>
              <w:snapToGrid w:val="0"/>
              <w:spacing w:line="360" w:lineRule="auto"/>
              <w:jc w:val="left"/>
              <w:rPr>
                <w:rFonts w:ascii="宋体" w:hAnsi="宋体"/>
                <w:color w:val="auto"/>
                <w:kern w:val="0"/>
                <w:szCs w:val="21"/>
              </w:rPr>
            </w:pPr>
          </w:p>
        </w:tc>
      </w:tr>
      <w:tr>
        <w:tblPrEx>
          <w:tblLayout w:type="fixed"/>
          <w:tblCellMar>
            <w:top w:w="0" w:type="dxa"/>
            <w:left w:w="108" w:type="dxa"/>
            <w:bottom w:w="0" w:type="dxa"/>
            <w:right w:w="108" w:type="dxa"/>
          </w:tblCellMar>
        </w:tblPrEx>
        <w:trPr>
          <w:trHeight w:val="454" w:hRule="atLeast"/>
          <w:jc w:val="center"/>
        </w:trPr>
        <w:tc>
          <w:tcPr>
            <w:tcW w:w="1587"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联系电话：</w:t>
            </w:r>
          </w:p>
        </w:tc>
        <w:tc>
          <w:tcPr>
            <w:tcW w:w="2988" w:type="dxa"/>
            <w:vAlign w:val="center"/>
          </w:tcPr>
          <w:p>
            <w:pPr>
              <w:adjustRightInd w:val="0"/>
              <w:snapToGrid w:val="0"/>
              <w:spacing w:line="360" w:lineRule="auto"/>
              <w:jc w:val="left"/>
              <w:rPr>
                <w:rFonts w:ascii="宋体" w:hAnsi="宋体"/>
                <w:color w:val="auto"/>
                <w:kern w:val="0"/>
                <w:szCs w:val="21"/>
              </w:rPr>
            </w:pPr>
          </w:p>
        </w:tc>
        <w:tc>
          <w:tcPr>
            <w:tcW w:w="1845"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联系电话：</w:t>
            </w:r>
          </w:p>
        </w:tc>
        <w:tc>
          <w:tcPr>
            <w:tcW w:w="3255" w:type="dxa"/>
            <w:vAlign w:val="center"/>
          </w:tcPr>
          <w:p>
            <w:pPr>
              <w:adjustRightInd w:val="0"/>
              <w:snapToGrid w:val="0"/>
              <w:spacing w:line="360" w:lineRule="auto"/>
              <w:jc w:val="left"/>
              <w:rPr>
                <w:rFonts w:ascii="宋体" w:hAnsi="宋体"/>
                <w:color w:val="auto"/>
                <w:kern w:val="0"/>
                <w:szCs w:val="21"/>
              </w:rPr>
            </w:pPr>
          </w:p>
        </w:tc>
      </w:tr>
      <w:tr>
        <w:tblPrEx>
          <w:tblLayout w:type="fixed"/>
          <w:tblCellMar>
            <w:top w:w="0" w:type="dxa"/>
            <w:left w:w="108" w:type="dxa"/>
            <w:bottom w:w="0" w:type="dxa"/>
            <w:right w:w="108" w:type="dxa"/>
          </w:tblCellMar>
        </w:tblPrEx>
        <w:trPr>
          <w:trHeight w:val="454" w:hRule="atLeast"/>
          <w:jc w:val="center"/>
        </w:trPr>
        <w:tc>
          <w:tcPr>
            <w:tcW w:w="1587"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传真电话：</w:t>
            </w:r>
          </w:p>
        </w:tc>
        <w:tc>
          <w:tcPr>
            <w:tcW w:w="2988" w:type="dxa"/>
            <w:vAlign w:val="center"/>
          </w:tcPr>
          <w:p>
            <w:pPr>
              <w:adjustRightInd w:val="0"/>
              <w:snapToGrid w:val="0"/>
              <w:spacing w:line="360" w:lineRule="auto"/>
              <w:jc w:val="left"/>
              <w:rPr>
                <w:rFonts w:ascii="宋体" w:hAnsi="宋体"/>
                <w:color w:val="auto"/>
                <w:kern w:val="0"/>
                <w:szCs w:val="21"/>
              </w:rPr>
            </w:pPr>
          </w:p>
        </w:tc>
        <w:tc>
          <w:tcPr>
            <w:tcW w:w="1845"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传真电话：</w:t>
            </w:r>
          </w:p>
        </w:tc>
        <w:tc>
          <w:tcPr>
            <w:tcW w:w="3255" w:type="dxa"/>
            <w:vAlign w:val="center"/>
          </w:tcPr>
          <w:p>
            <w:pPr>
              <w:adjustRightInd w:val="0"/>
              <w:snapToGrid w:val="0"/>
              <w:spacing w:line="360" w:lineRule="auto"/>
              <w:jc w:val="left"/>
              <w:rPr>
                <w:rFonts w:ascii="宋体" w:hAnsi="宋体"/>
                <w:color w:val="auto"/>
                <w:kern w:val="0"/>
                <w:szCs w:val="21"/>
              </w:rPr>
            </w:pPr>
          </w:p>
        </w:tc>
      </w:tr>
      <w:tr>
        <w:tblPrEx>
          <w:tblLayout w:type="fixed"/>
          <w:tblCellMar>
            <w:top w:w="0" w:type="dxa"/>
            <w:left w:w="108" w:type="dxa"/>
            <w:bottom w:w="0" w:type="dxa"/>
            <w:right w:w="108" w:type="dxa"/>
          </w:tblCellMar>
        </w:tblPrEx>
        <w:trPr>
          <w:trHeight w:val="454" w:hRule="atLeast"/>
          <w:jc w:val="center"/>
        </w:trPr>
        <w:tc>
          <w:tcPr>
            <w:tcW w:w="1587"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电子信箱：</w:t>
            </w:r>
          </w:p>
        </w:tc>
        <w:tc>
          <w:tcPr>
            <w:tcW w:w="2988" w:type="dxa"/>
            <w:vAlign w:val="center"/>
          </w:tcPr>
          <w:p>
            <w:pPr>
              <w:adjustRightInd w:val="0"/>
              <w:snapToGrid w:val="0"/>
              <w:spacing w:line="360" w:lineRule="auto"/>
              <w:jc w:val="left"/>
              <w:rPr>
                <w:rFonts w:ascii="宋体" w:hAnsi="宋体"/>
                <w:color w:val="auto"/>
                <w:kern w:val="0"/>
                <w:szCs w:val="21"/>
              </w:rPr>
            </w:pPr>
          </w:p>
        </w:tc>
        <w:tc>
          <w:tcPr>
            <w:tcW w:w="1845"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电子信箱：</w:t>
            </w:r>
          </w:p>
        </w:tc>
        <w:tc>
          <w:tcPr>
            <w:tcW w:w="3255" w:type="dxa"/>
            <w:vAlign w:val="center"/>
          </w:tcPr>
          <w:p>
            <w:pPr>
              <w:adjustRightInd w:val="0"/>
              <w:snapToGrid w:val="0"/>
              <w:spacing w:line="360" w:lineRule="auto"/>
              <w:jc w:val="left"/>
              <w:rPr>
                <w:rFonts w:ascii="宋体" w:hAnsi="宋体"/>
                <w:color w:val="auto"/>
                <w:kern w:val="0"/>
                <w:szCs w:val="21"/>
              </w:rPr>
            </w:pPr>
          </w:p>
        </w:tc>
      </w:tr>
      <w:tr>
        <w:tblPrEx>
          <w:tblLayout w:type="fixed"/>
          <w:tblCellMar>
            <w:top w:w="0" w:type="dxa"/>
            <w:left w:w="108" w:type="dxa"/>
            <w:bottom w:w="0" w:type="dxa"/>
            <w:right w:w="108" w:type="dxa"/>
          </w:tblCellMar>
        </w:tblPrEx>
        <w:trPr>
          <w:trHeight w:val="454" w:hRule="atLeast"/>
          <w:jc w:val="center"/>
        </w:trPr>
        <w:tc>
          <w:tcPr>
            <w:tcW w:w="1587"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日    期：</w:t>
            </w:r>
          </w:p>
        </w:tc>
        <w:tc>
          <w:tcPr>
            <w:tcW w:w="2988" w:type="dxa"/>
            <w:vAlign w:val="center"/>
          </w:tcPr>
          <w:p>
            <w:pPr>
              <w:adjustRightInd w:val="0"/>
              <w:snapToGrid w:val="0"/>
              <w:spacing w:line="360" w:lineRule="auto"/>
              <w:jc w:val="left"/>
              <w:rPr>
                <w:rFonts w:ascii="宋体" w:hAnsi="宋体"/>
                <w:color w:val="auto"/>
                <w:kern w:val="0"/>
                <w:szCs w:val="21"/>
              </w:rPr>
            </w:pPr>
          </w:p>
        </w:tc>
        <w:tc>
          <w:tcPr>
            <w:tcW w:w="1845" w:type="dxa"/>
            <w:vAlign w:val="bottom"/>
          </w:tcPr>
          <w:p>
            <w:pPr>
              <w:adjustRightInd w:val="0"/>
              <w:snapToGrid w:val="0"/>
              <w:spacing w:line="360" w:lineRule="auto"/>
              <w:jc w:val="center"/>
              <w:rPr>
                <w:rFonts w:ascii="宋体" w:hAnsi="宋体"/>
                <w:color w:val="auto"/>
                <w:kern w:val="0"/>
                <w:szCs w:val="21"/>
              </w:rPr>
            </w:pPr>
            <w:r>
              <w:rPr>
                <w:rFonts w:hint="eastAsia" w:ascii="宋体" w:hAnsi="宋体"/>
                <w:color w:val="auto"/>
                <w:kern w:val="0"/>
                <w:szCs w:val="21"/>
              </w:rPr>
              <w:t>日    期：</w:t>
            </w:r>
          </w:p>
        </w:tc>
        <w:tc>
          <w:tcPr>
            <w:tcW w:w="3255" w:type="dxa"/>
            <w:vAlign w:val="center"/>
          </w:tcPr>
          <w:p>
            <w:pPr>
              <w:adjustRightInd w:val="0"/>
              <w:snapToGrid w:val="0"/>
              <w:spacing w:line="360" w:lineRule="auto"/>
              <w:jc w:val="left"/>
              <w:rPr>
                <w:rFonts w:ascii="宋体" w:hAnsi="宋体"/>
                <w:color w:val="auto"/>
                <w:kern w:val="0"/>
                <w:szCs w:val="21"/>
              </w:rPr>
            </w:pPr>
          </w:p>
        </w:tc>
      </w:tr>
    </w:tbl>
    <w:p>
      <w:pPr>
        <w:widowControl/>
        <w:jc w:val="left"/>
        <w:rPr>
          <w:rFonts w:ascii="黑体" w:eastAsia="黑体"/>
          <w:color w:val="auto"/>
          <w:sz w:val="24"/>
        </w:rPr>
      </w:pPr>
      <w:r>
        <w:rPr>
          <w:rFonts w:ascii="黑体" w:eastAsia="黑体"/>
          <w:color w:val="auto"/>
          <w:sz w:val="24"/>
        </w:rPr>
        <w:br w:type="page"/>
      </w:r>
    </w:p>
    <w:p>
      <w:pPr>
        <w:spacing w:line="360" w:lineRule="auto"/>
        <w:jc w:val="center"/>
        <w:outlineLvl w:val="0"/>
        <w:rPr>
          <w:rFonts w:ascii="黑体" w:eastAsia="黑体"/>
          <w:b/>
          <w:color w:val="auto"/>
          <w:sz w:val="44"/>
        </w:rPr>
      </w:pPr>
      <w:bookmarkStart w:id="1" w:name="_Toc27627"/>
      <w:r>
        <w:rPr>
          <w:rFonts w:hint="eastAsia" w:ascii="黑体" w:eastAsia="黑体"/>
          <w:b/>
          <w:color w:val="auto"/>
          <w:sz w:val="44"/>
        </w:rPr>
        <w:t>第二章  投标须知</w:t>
      </w:r>
      <w:bookmarkEnd w:id="1"/>
    </w:p>
    <w:p>
      <w:pPr>
        <w:spacing w:line="360" w:lineRule="auto"/>
        <w:jc w:val="center"/>
        <w:outlineLvl w:val="1"/>
        <w:rPr>
          <w:rFonts w:ascii="黑体" w:hAnsi="宋体" w:eastAsia="黑体"/>
          <w:b/>
          <w:color w:val="auto"/>
          <w:sz w:val="32"/>
        </w:rPr>
      </w:pPr>
      <w:bookmarkStart w:id="2" w:name="_Toc26652"/>
      <w:r>
        <w:rPr>
          <w:rFonts w:hint="eastAsia" w:ascii="黑体" w:hAnsi="宋体" w:eastAsia="黑体"/>
          <w:b/>
          <w:color w:val="auto"/>
          <w:sz w:val="32"/>
          <w:lang w:eastAsia="zh-CN"/>
        </w:rPr>
        <w:t>一、</w:t>
      </w:r>
      <w:r>
        <w:rPr>
          <w:rFonts w:hint="eastAsia" w:ascii="黑体" w:hAnsi="宋体" w:eastAsia="黑体"/>
          <w:b/>
          <w:color w:val="auto"/>
          <w:sz w:val="32"/>
        </w:rPr>
        <w:t>投标须知前附表</w:t>
      </w:r>
      <w:bookmarkEnd w:id="2"/>
    </w:p>
    <w:tbl>
      <w:tblPr>
        <w:tblStyle w:val="12"/>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987"/>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84"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b/>
                <w:color w:val="auto"/>
                <w:szCs w:val="21"/>
              </w:rPr>
            </w:pPr>
            <w:r>
              <w:rPr>
                <w:rFonts w:hint="eastAsia" w:ascii="宋体" w:hAnsi="宋体"/>
                <w:b/>
                <w:color w:val="auto"/>
                <w:szCs w:val="21"/>
              </w:rPr>
              <w:t>序号</w:t>
            </w: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b/>
                <w:color w:val="auto"/>
                <w:szCs w:val="21"/>
              </w:rPr>
            </w:pPr>
            <w:r>
              <w:rPr>
                <w:rFonts w:hint="eastAsia" w:ascii="宋体" w:hAnsi="宋体"/>
                <w:b/>
                <w:color w:val="auto"/>
                <w:szCs w:val="21"/>
              </w:rPr>
              <w:t>内 容</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b/>
                <w:color w:val="auto"/>
                <w:szCs w:val="21"/>
              </w:rPr>
            </w:pPr>
            <w:r>
              <w:rPr>
                <w:rFonts w:hint="eastAsia" w:ascii="宋体" w:hAnsi="宋体"/>
                <w:b/>
                <w:color w:val="auto"/>
                <w:szCs w:val="21"/>
              </w:rPr>
              <w:t>规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标段名称</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工程地点</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hint="eastAsia" w:ascii="宋体" w:hAnsi="宋体"/>
                <w:color w:val="auto"/>
                <w:szCs w:val="21"/>
              </w:rPr>
            </w:pPr>
            <w:r>
              <w:rPr>
                <w:rFonts w:hint="eastAsia" w:ascii="宋体" w:hAnsi="宋体" w:cs="Courier New"/>
                <w:color w:val="auto"/>
                <w:kern w:val="0"/>
                <w:szCs w:val="21"/>
                <w:highlight w:val="yellow"/>
              </w:rPr>
              <w:t>是否场外工程</w:t>
            </w:r>
          </w:p>
        </w:tc>
        <w:tc>
          <w:tcPr>
            <w:tcW w:w="6157" w:type="dxa"/>
            <w:vAlign w:val="center"/>
          </w:tcPr>
          <w:p>
            <w:pPr>
              <w:adjustRightInd w:val="0"/>
              <w:snapToGrid w:val="0"/>
              <w:spacing w:line="360" w:lineRule="auto"/>
              <w:rPr>
                <w:rFonts w:hint="eastAsia" w:ascii="宋体" w:hAnsi="宋体" w:cs="Courier New"/>
                <w:color w:val="auto"/>
                <w:kern w:val="0"/>
                <w:szCs w:val="21"/>
                <w:highlight w:val="yellow"/>
                <w:lang w:val="en-US" w:eastAsia="zh-CN"/>
              </w:rPr>
            </w:pPr>
            <w:r>
              <w:rPr>
                <w:rFonts w:ascii="宋体" w:hAnsi="宋体" w:cs="Courier New"/>
                <w:color w:val="auto"/>
                <w:kern w:val="0"/>
                <w:szCs w:val="21"/>
                <w:highlight w:val="yellow"/>
              </w:rPr>
              <w:t>□</w:t>
            </w:r>
            <w:r>
              <w:rPr>
                <w:rFonts w:hint="eastAsia" w:ascii="宋体" w:hAnsi="宋体" w:cs="Courier New"/>
                <w:color w:val="auto"/>
                <w:kern w:val="0"/>
                <w:szCs w:val="21"/>
                <w:highlight w:val="yellow"/>
                <w:lang w:eastAsia="zh-CN"/>
              </w:rPr>
              <w:t>是</w:t>
            </w:r>
            <w:r>
              <w:rPr>
                <w:rFonts w:hint="eastAsia" w:ascii="宋体" w:hAnsi="宋体" w:cs="Courier New"/>
                <w:color w:val="auto"/>
                <w:kern w:val="0"/>
                <w:szCs w:val="21"/>
                <w:highlight w:val="yellow"/>
                <w:lang w:val="en-US" w:eastAsia="zh-CN"/>
              </w:rPr>
              <w:t xml:space="preserve">          </w:t>
            </w:r>
            <w:r>
              <w:rPr>
                <w:rFonts w:ascii="宋体" w:hAnsi="宋体" w:cs="Courier New"/>
                <w:color w:val="auto"/>
                <w:kern w:val="0"/>
                <w:szCs w:val="21"/>
                <w:highlight w:val="yellow"/>
              </w:rPr>
              <w:t>□</w:t>
            </w:r>
            <w:r>
              <w:rPr>
                <w:rFonts w:hint="eastAsia" w:ascii="宋体" w:hAnsi="宋体" w:cs="Courier New"/>
                <w:color w:val="auto"/>
                <w:kern w:val="0"/>
                <w:szCs w:val="21"/>
                <w:highlight w:val="yellow"/>
                <w:lang w:eastAsia="zh-CN"/>
              </w:rPr>
              <w:t>否</w:t>
            </w:r>
          </w:p>
          <w:p>
            <w:pPr>
              <w:keepNext w:val="0"/>
              <w:keepLines w:val="0"/>
              <w:pageBreakBefore w:val="0"/>
              <w:widowControl w:val="0"/>
              <w:kinsoku/>
              <w:wordWrap/>
              <w:overflowPunct/>
              <w:topLinePunct w:val="0"/>
              <w:autoSpaceDE/>
              <w:autoSpaceDN/>
              <w:bidi w:val="0"/>
              <w:spacing w:before="115" w:beforeLines="30" w:line="312" w:lineRule="auto"/>
              <w:jc w:val="both"/>
              <w:textAlignment w:val="auto"/>
              <w:outlineLvl w:val="9"/>
              <w:rPr>
                <w:rFonts w:ascii="宋体" w:hAnsi="宋体"/>
                <w:color w:val="auto"/>
                <w:szCs w:val="21"/>
              </w:rPr>
            </w:pPr>
            <w:r>
              <w:rPr>
                <w:rFonts w:hint="eastAsia" w:ascii="宋体" w:hAnsi="宋体" w:cs="Courier New"/>
                <w:color w:val="auto"/>
                <w:kern w:val="0"/>
                <w:szCs w:val="21"/>
                <w:highlight w:val="yellow"/>
                <w:lang w:val="en-US" w:eastAsia="zh-CN"/>
              </w:rPr>
              <w:t>主管部门</w:t>
            </w:r>
            <w:r>
              <w:rPr>
                <w:rFonts w:hint="eastAsia" w:ascii="宋体" w:hAnsi="宋体" w:cs="Courier New"/>
                <w:color w:val="auto"/>
                <w:kern w:val="0"/>
                <w:szCs w:val="21"/>
                <w:highlight w:val="yellow"/>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招标范围</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资金来源</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hint="eastAsia" w:ascii="宋体" w:hAnsi="宋体"/>
                <w:color w:val="auto"/>
                <w:szCs w:val="21"/>
              </w:rPr>
            </w:pPr>
            <w:r>
              <w:rPr>
                <w:rFonts w:hint="eastAsia" w:ascii="宋体" w:hAnsi="宋体" w:cs="Courier New"/>
                <w:color w:val="auto"/>
                <w:kern w:val="0"/>
                <w:szCs w:val="21"/>
              </w:rPr>
              <w:t>采用的币种</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ascii="宋体" w:hAnsi="宋体"/>
                <w:color w:val="auto"/>
                <w:szCs w:val="21"/>
              </w:rPr>
            </w:pPr>
            <w:r>
              <w:rPr>
                <w:rFonts w:hint="eastAsia" w:ascii="宋体" w:hAnsi="宋体" w:cs="Courier New"/>
                <w:color w:val="auto"/>
                <w:kern w:val="0"/>
                <w:szCs w:val="21"/>
                <w:lang w:eastAsia="zh-CN"/>
              </w:rPr>
              <w:t>结合项目选择币种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hint="eastAsia" w:ascii="宋体" w:hAnsi="宋体" w:cs="Courier New"/>
                <w:color w:val="auto"/>
                <w:kern w:val="0"/>
                <w:szCs w:val="21"/>
              </w:rPr>
            </w:pPr>
            <w:r>
              <w:rPr>
                <w:rFonts w:hint="eastAsia" w:ascii="宋体" w:hAnsi="宋体"/>
                <w:color w:val="auto"/>
                <w:szCs w:val="21"/>
              </w:rPr>
              <w:t>供货期</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投标人资格要求</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hint="eastAsia" w:ascii="宋体" w:hAnsi="宋体"/>
                <w:color w:val="auto"/>
                <w:szCs w:val="21"/>
              </w:rPr>
            </w:pPr>
            <w:r>
              <w:rPr>
                <w:rFonts w:hint="eastAsia" w:ascii="宋体" w:hAnsi="宋体" w:cs="Courier New"/>
                <w:color w:val="auto"/>
                <w:kern w:val="0"/>
                <w:szCs w:val="21"/>
                <w:highlight w:val="none"/>
                <w:lang w:eastAsia="zh-CN"/>
              </w:rPr>
              <w:t>投标人</w:t>
            </w:r>
            <w:r>
              <w:rPr>
                <w:rFonts w:hint="eastAsia" w:ascii="宋体" w:hAnsi="宋体" w:cs="Courier New"/>
                <w:color w:val="auto"/>
                <w:kern w:val="0"/>
                <w:szCs w:val="21"/>
                <w:highlight w:val="none"/>
              </w:rPr>
              <w:t>业绩</w:t>
            </w:r>
            <w:r>
              <w:rPr>
                <w:rFonts w:hint="eastAsia" w:ascii="宋体" w:hAnsi="宋体" w:cs="Courier New"/>
                <w:color w:val="auto"/>
                <w:kern w:val="0"/>
                <w:szCs w:val="21"/>
                <w:highlight w:val="none"/>
                <w:lang w:eastAsia="zh-CN"/>
              </w:rPr>
              <w:t>要求</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资格审查方式</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ascii="宋体" w:hAnsi="宋体"/>
                <w:color w:val="auto"/>
                <w:szCs w:val="21"/>
              </w:rPr>
            </w:pPr>
            <w:r>
              <w:rPr>
                <w:rFonts w:hint="eastAsia" w:ascii="宋体" w:hAnsi="宋体"/>
                <w:color w:val="auto"/>
                <w:szCs w:val="21"/>
              </w:rPr>
              <w:t xml:space="preserve">□投标报名   □资格后审    □资格预审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是否接受       联合体投标</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ascii="宋体" w:hAnsi="宋体"/>
                <w:color w:val="auto"/>
                <w:szCs w:val="21"/>
              </w:rPr>
            </w:pPr>
            <w:r>
              <w:rPr>
                <w:rFonts w:hint="eastAsia" w:ascii="宋体" w:hAnsi="宋体"/>
                <w:color w:val="auto"/>
                <w:szCs w:val="21"/>
              </w:rPr>
              <w:t>□不接受   □接受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ascii="宋体" w:hAnsi="宋体"/>
                <w:color w:val="auto"/>
                <w:szCs w:val="21"/>
              </w:rPr>
            </w:pPr>
            <w:r>
              <w:rPr>
                <w:rFonts w:hint="eastAsia" w:ascii="宋体" w:hAnsi="宋体" w:cs="Courier New"/>
                <w:color w:val="auto"/>
                <w:kern w:val="0"/>
                <w:szCs w:val="21"/>
              </w:rPr>
              <w:t>投标报价要求</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ascii="宋体" w:hAnsi="宋体" w:cs="Courier New"/>
                <w:color w:val="auto"/>
                <w:kern w:val="0"/>
                <w:szCs w:val="21"/>
              </w:rPr>
            </w:pPr>
            <w:r>
              <w:rPr>
                <w:rFonts w:hint="eastAsia" w:ascii="宋体" w:hAnsi="宋体" w:cs="Courier New"/>
                <w:color w:val="auto"/>
                <w:kern w:val="0"/>
                <w:szCs w:val="21"/>
              </w:rPr>
              <w:t>投标报价上限为：</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ascii="宋体" w:hAnsi="宋体"/>
                <w:color w:val="auto"/>
                <w:szCs w:val="21"/>
              </w:rPr>
            </w:pPr>
            <w:r>
              <w:rPr>
                <w:rFonts w:ascii="宋体" w:hAnsi="宋体" w:cs="Courier New"/>
                <w:color w:val="auto"/>
                <w:kern w:val="0"/>
                <w:szCs w:val="21"/>
              </w:rPr>
              <w:t>□</w:t>
            </w:r>
            <w:r>
              <w:rPr>
                <w:rFonts w:hint="eastAsia" w:ascii="宋体" w:hAnsi="宋体" w:cs="Courier New"/>
                <w:color w:val="auto"/>
                <w:kern w:val="0"/>
                <w:szCs w:val="21"/>
                <w:u w:val="single"/>
                <w:lang w:val="en-US" w:eastAsia="zh-CN"/>
              </w:rPr>
              <w:t xml:space="preserve">     </w:t>
            </w:r>
            <w:r>
              <w:rPr>
                <w:rFonts w:hint="eastAsia" w:ascii="宋体" w:hAnsi="宋体" w:cs="Courier New"/>
                <w:color w:val="auto"/>
                <w:kern w:val="0"/>
                <w:szCs w:val="21"/>
              </w:rPr>
              <w:t xml:space="preserve">万元  </w:t>
            </w:r>
            <w:r>
              <w:rPr>
                <w:rFonts w:ascii="宋体" w:hAnsi="宋体" w:cs="Courier New"/>
                <w:color w:val="auto"/>
                <w:kern w:val="0"/>
                <w:szCs w:val="21"/>
              </w:rPr>
              <w:t>□</w:t>
            </w:r>
            <w:r>
              <w:rPr>
                <w:rFonts w:hint="eastAsia" w:ascii="宋体" w:hAnsi="宋体" w:cs="Courier New"/>
                <w:color w:val="auto"/>
                <w:kern w:val="0"/>
                <w:szCs w:val="21"/>
              </w:rPr>
              <w:t>公示招标控制价净下浮</w:t>
            </w:r>
            <w:r>
              <w:rPr>
                <w:rFonts w:hint="eastAsia" w:ascii="宋体" w:hAnsi="宋体" w:cs="Courier New"/>
                <w:color w:val="auto"/>
                <w:kern w:val="0"/>
                <w:szCs w:val="21"/>
                <w:u w:val="single"/>
                <w:lang w:val="en-US" w:eastAsia="zh-CN"/>
              </w:rPr>
              <w:t xml:space="preserve">     </w:t>
            </w:r>
            <w:r>
              <w:rPr>
                <w:rFonts w:hint="eastAsia" w:ascii="宋体" w:hAnsi="宋体" w:cs="Courier New"/>
                <w:color w:val="auto"/>
                <w:kern w:val="0"/>
                <w:szCs w:val="21"/>
              </w:rPr>
              <w:t>%</w:t>
            </w:r>
            <w:r>
              <w:rPr>
                <w:rFonts w:ascii="宋体" w:hAnsi="宋体"/>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hint="eastAsia" w:ascii="宋体" w:hAnsi="宋体" w:cs="Courier New"/>
                <w:color w:val="auto"/>
                <w:kern w:val="0"/>
                <w:szCs w:val="21"/>
              </w:rPr>
            </w:pPr>
            <w:r>
              <w:rPr>
                <w:rFonts w:hint="eastAsia" w:ascii="宋体" w:hAnsi="宋体"/>
                <w:color w:val="auto"/>
                <w:szCs w:val="21"/>
              </w:rPr>
              <w:t>投标担保</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ascii="宋体" w:hAnsi="宋体" w:cs="Courier New"/>
                <w:color w:val="auto"/>
                <w:kern w:val="0"/>
                <w:szCs w:val="21"/>
              </w:rPr>
            </w:pPr>
            <w:r>
              <w:rPr>
                <w:rFonts w:hint="eastAsia" w:ascii="宋体" w:hAnsi="宋体" w:cs="Courier New"/>
                <w:color w:val="auto"/>
                <w:kern w:val="0"/>
                <w:szCs w:val="21"/>
                <w:lang w:eastAsia="zh-CN"/>
              </w:rPr>
              <w:t>投标保证金额：</w:t>
            </w:r>
            <w:r>
              <w:rPr>
                <w:rFonts w:hint="eastAsia" w:ascii="宋体" w:hAnsi="宋体" w:cs="Courier New"/>
                <w:color w:val="auto"/>
                <w:kern w:val="0"/>
                <w:szCs w:val="21"/>
                <w:u w:val="single"/>
              </w:rPr>
              <w:t xml:space="preserve">   </w:t>
            </w:r>
            <w:r>
              <w:rPr>
                <w:rFonts w:hint="eastAsia" w:ascii="宋体" w:hAnsi="宋体" w:cs="Courier New"/>
                <w:color w:val="auto"/>
                <w:kern w:val="0"/>
                <w:szCs w:val="21"/>
                <w:u w:val="single"/>
                <w:lang w:val="en-US" w:eastAsia="zh-CN"/>
              </w:rPr>
              <w:t xml:space="preserve">     </w:t>
            </w:r>
            <w:r>
              <w:rPr>
                <w:rFonts w:hint="eastAsia" w:ascii="宋体" w:hAnsi="宋体" w:cs="Courier New"/>
                <w:color w:val="auto"/>
                <w:kern w:val="0"/>
                <w:szCs w:val="21"/>
              </w:rPr>
              <w:t>万元</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ascii="宋体" w:hAnsi="宋体" w:cs="Courier New"/>
                <w:color w:val="auto"/>
                <w:kern w:val="0"/>
                <w:szCs w:val="21"/>
              </w:rPr>
            </w:pPr>
            <w:r>
              <w:rPr>
                <w:rFonts w:hint="eastAsia" w:ascii="宋体" w:hAnsi="宋体" w:cs="Courier New"/>
                <w:color w:val="auto"/>
                <w:kern w:val="0"/>
                <w:szCs w:val="21"/>
              </w:rPr>
              <w:t>担保形式：</w:t>
            </w:r>
          </w:p>
          <w:p>
            <w:pPr>
              <w:adjustRightInd w:val="0"/>
              <w:snapToGrid w:val="0"/>
              <w:spacing w:line="360" w:lineRule="auto"/>
              <w:rPr>
                <w:rFonts w:hint="eastAsia" w:ascii="宋体" w:hAnsi="宋体" w:cs="Courier New"/>
                <w:color w:val="auto"/>
                <w:kern w:val="0"/>
                <w:szCs w:val="21"/>
                <w:highlight w:val="yellow"/>
              </w:rPr>
            </w:pPr>
            <w:r>
              <w:rPr>
                <w:rFonts w:ascii="宋体" w:hAnsi="宋体" w:cs="Courier New"/>
                <w:color w:val="auto"/>
                <w:kern w:val="0"/>
                <w:szCs w:val="21"/>
                <w:highlight w:val="yellow"/>
              </w:rPr>
              <w:t>□</w:t>
            </w:r>
            <w:r>
              <w:rPr>
                <w:rFonts w:hint="eastAsia" w:ascii="宋体" w:hAnsi="宋体" w:cs="Courier New"/>
                <w:color w:val="auto"/>
                <w:kern w:val="0"/>
                <w:szCs w:val="21"/>
                <w:highlight w:val="yellow"/>
              </w:rPr>
              <w:t>银行</w:t>
            </w:r>
            <w:r>
              <w:rPr>
                <w:rFonts w:hint="eastAsia" w:ascii="宋体" w:hAnsi="宋体" w:cs="Courier New"/>
                <w:color w:val="auto"/>
                <w:kern w:val="0"/>
                <w:szCs w:val="21"/>
                <w:highlight w:val="yellow"/>
                <w:lang w:eastAsia="zh-CN"/>
              </w:rPr>
              <w:t>保函（电子</w:t>
            </w:r>
            <w:r>
              <w:rPr>
                <w:rFonts w:hint="eastAsia" w:ascii="宋体" w:hAnsi="宋体" w:cs="Courier New"/>
                <w:color w:val="auto"/>
                <w:kern w:val="0"/>
                <w:szCs w:val="21"/>
                <w:highlight w:val="yellow"/>
              </w:rPr>
              <w:t>保函</w:t>
            </w:r>
            <w:r>
              <w:rPr>
                <w:rFonts w:hint="eastAsia" w:ascii="宋体" w:hAnsi="宋体" w:cs="Courier New"/>
                <w:color w:val="auto"/>
                <w:kern w:val="0"/>
                <w:szCs w:val="21"/>
                <w:highlight w:val="yellow"/>
                <w:lang w:val="en-US" w:eastAsia="zh-CN"/>
              </w:rPr>
              <w:t>/纸质保函），</w:t>
            </w:r>
            <w:r>
              <w:rPr>
                <w:rFonts w:hint="eastAsia" w:ascii="宋体" w:hAnsi="宋体" w:cs="Courier New"/>
                <w:color w:val="auto"/>
                <w:kern w:val="0"/>
                <w:szCs w:val="21"/>
                <w:highlight w:val="yellow"/>
              </w:rPr>
              <w:t>由投标人基本账户开户银行所在</w:t>
            </w:r>
            <w:r>
              <w:rPr>
                <w:rFonts w:ascii="宋体" w:hAnsi="宋体" w:cs="Courier New"/>
                <w:color w:val="auto"/>
                <w:kern w:val="0"/>
                <w:szCs w:val="21"/>
                <w:highlight w:val="yellow"/>
              </w:rPr>
              <w:t>网点</w:t>
            </w:r>
            <w:r>
              <w:rPr>
                <w:rFonts w:hint="eastAsia" w:ascii="宋体" w:hAnsi="宋体" w:cs="Courier New"/>
                <w:color w:val="auto"/>
                <w:kern w:val="0"/>
                <w:szCs w:val="21"/>
                <w:highlight w:val="yellow"/>
              </w:rPr>
              <w:t>或其上级银行机构出具</w:t>
            </w:r>
          </w:p>
          <w:p>
            <w:pPr>
              <w:adjustRightInd w:val="0"/>
              <w:snapToGrid w:val="0"/>
              <w:spacing w:line="360" w:lineRule="auto"/>
              <w:rPr>
                <w:rFonts w:hint="eastAsia" w:ascii="宋体" w:hAnsi="宋体" w:eastAsia="宋体" w:cs="Courier New"/>
                <w:color w:val="auto"/>
                <w:kern w:val="0"/>
                <w:szCs w:val="21"/>
                <w:highlight w:val="yellow"/>
                <w:lang w:val="en-US" w:eastAsia="zh-CN"/>
              </w:rPr>
            </w:pPr>
            <w:r>
              <w:rPr>
                <w:rFonts w:hint="eastAsia" w:ascii="宋体" w:hAnsi="宋体" w:cs="Courier New"/>
                <w:color w:val="auto"/>
                <w:kern w:val="0"/>
                <w:szCs w:val="21"/>
                <w:highlight w:val="yellow"/>
              </w:rPr>
              <w:t>□</w:t>
            </w:r>
            <w:r>
              <w:rPr>
                <w:rFonts w:hint="eastAsia" w:ascii="宋体" w:hAnsi="宋体" w:cs="Courier New"/>
                <w:color w:val="auto"/>
                <w:kern w:val="0"/>
                <w:szCs w:val="21"/>
                <w:highlight w:val="yellow"/>
                <w:lang w:eastAsia="zh-CN"/>
              </w:rPr>
              <w:t>保证金（现金</w:t>
            </w:r>
            <w:r>
              <w:rPr>
                <w:rFonts w:hint="eastAsia" w:ascii="宋体" w:hAnsi="宋体" w:cs="Courier New"/>
                <w:color w:val="auto"/>
                <w:kern w:val="0"/>
                <w:szCs w:val="21"/>
                <w:highlight w:val="yellow"/>
                <w:lang w:val="en-US" w:eastAsia="zh-CN"/>
              </w:rPr>
              <w:t>/支票），</w:t>
            </w:r>
            <w:r>
              <w:rPr>
                <w:rFonts w:hint="eastAsia" w:ascii="宋体" w:hAnsi="宋体" w:cs="Courier New"/>
                <w:color w:val="auto"/>
                <w:kern w:val="0"/>
                <w:szCs w:val="21"/>
                <w:highlight w:val="yellow"/>
              </w:rPr>
              <w:t>从投标人基本账户汇出</w:t>
            </w:r>
            <w:r>
              <w:rPr>
                <w:rFonts w:hint="eastAsia" w:ascii="宋体" w:hAnsi="宋体" w:cs="Courier New"/>
                <w:color w:val="auto"/>
                <w:kern w:val="0"/>
                <w:szCs w:val="21"/>
                <w:highlight w:val="yellow"/>
                <w:u w:val="single"/>
                <w:lang w:val="en-US" w:eastAsia="zh-CN"/>
              </w:rPr>
              <w:t xml:space="preserve">         </w:t>
            </w:r>
          </w:p>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ascii="宋体" w:hAnsi="宋体" w:cs="Courier New"/>
                <w:color w:val="auto"/>
                <w:kern w:val="0"/>
                <w:szCs w:val="21"/>
              </w:rPr>
            </w:pPr>
            <w:r>
              <w:rPr>
                <w:rFonts w:hint="eastAsia" w:ascii="宋体" w:hAnsi="宋体" w:cs="Courier New"/>
                <w:color w:val="auto"/>
                <w:kern w:val="0"/>
                <w:szCs w:val="21"/>
                <w:highlight w:val="yellow"/>
              </w:rPr>
              <w:t>□</w:t>
            </w:r>
            <w:r>
              <w:rPr>
                <w:rFonts w:hint="eastAsia" w:ascii="宋体" w:hAnsi="宋体" w:cs="Courier New"/>
                <w:color w:val="auto"/>
                <w:kern w:val="0"/>
                <w:szCs w:val="21"/>
                <w:highlight w:val="yellow"/>
                <w:lang w:eastAsia="zh-CN"/>
              </w:rPr>
              <w:t>其他</w:t>
            </w:r>
            <w:r>
              <w:rPr>
                <w:rFonts w:hint="eastAsia" w:ascii="宋体" w:hAnsi="宋体" w:cs="Courier New"/>
                <w:color w:val="auto"/>
                <w:kern w:val="0"/>
                <w:szCs w:val="21"/>
                <w:highlight w:val="yellow"/>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s="Courier New"/>
                <w:color w:val="auto"/>
                <w:kern w:val="0"/>
                <w:szCs w:val="21"/>
              </w:rPr>
              <w:t>投标文件组成</w:t>
            </w:r>
          </w:p>
        </w:tc>
        <w:tc>
          <w:tcPr>
            <w:tcW w:w="6157" w:type="dxa"/>
            <w:vAlign w:val="center"/>
          </w:tcPr>
          <w:p>
            <w:pPr>
              <w:keepNext w:val="0"/>
              <w:keepLines w:val="0"/>
              <w:pageBreakBefore w:val="0"/>
              <w:widowControl w:val="0"/>
              <w:tabs>
                <w:tab w:val="left" w:pos="360"/>
              </w:tabs>
              <w:kinsoku/>
              <w:wordWrap/>
              <w:overflowPunct/>
              <w:topLinePunct w:val="0"/>
              <w:autoSpaceDE/>
              <w:autoSpaceDN/>
              <w:bidi w:val="0"/>
              <w:spacing w:before="115" w:beforeLines="30" w:line="312" w:lineRule="auto"/>
              <w:ind w:left="0" w:leftChars="0" w:firstLine="0" w:firstLineChars="0"/>
              <w:textAlignment w:val="auto"/>
              <w:outlineLvl w:val="9"/>
              <w:rPr>
                <w:rFonts w:hint="eastAsia" w:ascii="宋体" w:hAnsi="宋体"/>
                <w:strike w:val="0"/>
                <w:color w:val="auto"/>
                <w:szCs w:val="21"/>
              </w:rPr>
            </w:pPr>
            <w:r>
              <w:rPr>
                <w:rFonts w:hint="eastAsia" w:ascii="宋体" w:hAnsi="宋体"/>
                <w:strike w:val="0"/>
                <w:color w:val="auto"/>
                <w:szCs w:val="21"/>
              </w:rPr>
              <w:t>以电子文件形式通过“深圳建设工程交易服务网深圳市住房和建设局工程交易服务主页”网上递交下列文件：</w:t>
            </w:r>
          </w:p>
          <w:p>
            <w:pPr>
              <w:keepNext w:val="0"/>
              <w:keepLines w:val="0"/>
              <w:pageBreakBefore w:val="0"/>
              <w:widowControl w:val="0"/>
              <w:tabs>
                <w:tab w:val="left" w:pos="360"/>
              </w:tabs>
              <w:kinsoku/>
              <w:wordWrap/>
              <w:overflowPunct/>
              <w:topLinePunct w:val="0"/>
              <w:autoSpaceDE/>
              <w:autoSpaceDN/>
              <w:bidi w:val="0"/>
              <w:spacing w:before="115" w:beforeLines="30" w:line="312" w:lineRule="auto"/>
              <w:textAlignment w:val="auto"/>
              <w:outlineLvl w:val="9"/>
              <w:rPr>
                <w:rFonts w:ascii="宋体" w:hAnsi="宋体"/>
                <w:strike w:val="0"/>
                <w:color w:val="auto"/>
                <w:szCs w:val="21"/>
              </w:rPr>
            </w:pPr>
            <w:r>
              <w:rPr>
                <w:rFonts w:hint="eastAsia" w:ascii="宋体" w:hAnsi="宋体"/>
                <w:strike w:val="0"/>
                <w:color w:val="auto"/>
                <w:szCs w:val="21"/>
              </w:rPr>
              <w:t>1、技术标（含资信标）电子标书1份</w:t>
            </w:r>
          </w:p>
          <w:p>
            <w:pPr>
              <w:keepNext w:val="0"/>
              <w:keepLines w:val="0"/>
              <w:pageBreakBefore w:val="0"/>
              <w:widowControl w:val="0"/>
              <w:tabs>
                <w:tab w:val="left" w:pos="360"/>
              </w:tabs>
              <w:kinsoku/>
              <w:wordWrap/>
              <w:overflowPunct/>
              <w:topLinePunct w:val="0"/>
              <w:autoSpaceDE/>
              <w:autoSpaceDN/>
              <w:bidi w:val="0"/>
              <w:spacing w:before="115" w:beforeLines="30" w:line="312" w:lineRule="auto"/>
              <w:textAlignment w:val="auto"/>
              <w:outlineLvl w:val="9"/>
              <w:rPr>
                <w:rFonts w:ascii="宋体" w:hAnsi="宋体"/>
                <w:strike w:val="0"/>
                <w:color w:val="auto"/>
                <w:szCs w:val="21"/>
              </w:rPr>
            </w:pPr>
            <w:r>
              <w:rPr>
                <w:rFonts w:hint="eastAsia" w:ascii="宋体" w:hAnsi="宋体"/>
                <w:strike w:val="0"/>
                <w:color w:val="auto"/>
                <w:szCs w:val="21"/>
              </w:rPr>
              <w:t>2、商务标电子标书1份</w:t>
            </w:r>
          </w:p>
          <w:p>
            <w:pPr>
              <w:keepNext w:val="0"/>
              <w:keepLines w:val="0"/>
              <w:pageBreakBefore w:val="0"/>
              <w:widowControl w:val="0"/>
              <w:tabs>
                <w:tab w:val="left" w:pos="360"/>
              </w:tabs>
              <w:kinsoku/>
              <w:wordWrap/>
              <w:overflowPunct/>
              <w:topLinePunct w:val="0"/>
              <w:autoSpaceDE/>
              <w:autoSpaceDN/>
              <w:bidi w:val="0"/>
              <w:spacing w:before="115" w:beforeLines="30" w:line="312" w:lineRule="auto"/>
              <w:textAlignment w:val="auto"/>
              <w:outlineLvl w:val="9"/>
              <w:rPr>
                <w:rFonts w:hint="eastAsia" w:ascii="宋体" w:hAnsi="宋体"/>
                <w:strike w:val="0"/>
                <w:color w:val="auto"/>
                <w:szCs w:val="21"/>
              </w:rPr>
            </w:pPr>
            <w:r>
              <w:rPr>
                <w:rFonts w:hint="eastAsia" w:ascii="宋体" w:hAnsi="宋体"/>
                <w:strike w:val="0"/>
                <w:color w:val="auto"/>
                <w:szCs w:val="21"/>
              </w:rPr>
              <w:t>□ 3、资格审查文件电子标书1份</w:t>
            </w:r>
          </w:p>
          <w:p>
            <w:pPr>
              <w:keepNext w:val="0"/>
              <w:keepLines w:val="0"/>
              <w:pageBreakBefore w:val="0"/>
              <w:widowControl w:val="0"/>
              <w:tabs>
                <w:tab w:val="left" w:pos="360"/>
              </w:tabs>
              <w:kinsoku/>
              <w:wordWrap/>
              <w:overflowPunct/>
              <w:topLinePunct w:val="0"/>
              <w:autoSpaceDE/>
              <w:autoSpaceDN/>
              <w:bidi w:val="0"/>
              <w:spacing w:before="115" w:beforeLines="30" w:line="312" w:lineRule="auto"/>
              <w:textAlignment w:val="auto"/>
              <w:outlineLvl w:val="9"/>
              <w:rPr>
                <w:rFonts w:hint="eastAsia" w:ascii="宋体" w:hAnsi="宋体"/>
                <w:strike w:val="0"/>
                <w:color w:val="auto"/>
                <w:szCs w:val="21"/>
              </w:rPr>
            </w:pPr>
            <w:r>
              <w:rPr>
                <w:rFonts w:hint="eastAsia" w:ascii="宋体" w:hAnsi="宋体"/>
                <w:strike w:val="0"/>
                <w:color w:val="auto"/>
                <w:szCs w:val="21"/>
              </w:rPr>
              <w:t>□ 4、业绩文件电子标书1份</w:t>
            </w:r>
          </w:p>
          <w:p>
            <w:pPr>
              <w:keepNext w:val="0"/>
              <w:keepLines w:val="0"/>
              <w:pageBreakBefore w:val="0"/>
              <w:widowControl w:val="0"/>
              <w:tabs>
                <w:tab w:val="left" w:pos="360"/>
              </w:tabs>
              <w:kinsoku/>
              <w:wordWrap/>
              <w:overflowPunct/>
              <w:topLinePunct w:val="0"/>
              <w:autoSpaceDE/>
              <w:autoSpaceDN/>
              <w:bidi w:val="0"/>
              <w:spacing w:before="115" w:beforeLines="30" w:line="312" w:lineRule="auto"/>
              <w:textAlignment w:val="auto"/>
              <w:outlineLvl w:val="9"/>
              <w:rPr>
                <w:rFonts w:hint="eastAsia" w:ascii="宋体" w:hAnsi="宋体"/>
                <w:strike w:val="0"/>
                <w:color w:val="auto"/>
                <w:szCs w:val="21"/>
              </w:rPr>
            </w:pPr>
            <w:r>
              <w:rPr>
                <w:rFonts w:hint="eastAsia" w:ascii="宋体" w:hAnsi="宋体"/>
                <w:strike w:val="0"/>
                <w:color w:val="auto"/>
                <w:szCs w:val="21"/>
              </w:rPr>
              <w:t>（业绩文件包含:</w:t>
            </w:r>
            <w:r>
              <w:rPr>
                <w:rFonts w:ascii="宋体" w:hAnsi="宋体"/>
                <w:strike w:val="0"/>
                <w:color w:val="auto"/>
                <w:szCs w:val="21"/>
              </w:rPr>
              <w:fldChar w:fldCharType="begin"/>
            </w:r>
            <w:r>
              <w:rPr>
                <w:rFonts w:ascii="宋体" w:hAnsi="宋体"/>
                <w:strike w:val="0"/>
                <w:color w:val="auto"/>
                <w:szCs w:val="21"/>
              </w:rPr>
              <w:instrText xml:space="preserve"> </w:instrText>
            </w:r>
            <w:r>
              <w:rPr>
                <w:rFonts w:hint="eastAsia" w:ascii="宋体" w:hAnsi="宋体"/>
                <w:strike w:val="0"/>
                <w:color w:val="auto"/>
                <w:szCs w:val="21"/>
              </w:rPr>
              <w:instrText xml:space="preserve">= 1 \* GB3</w:instrText>
            </w:r>
            <w:r>
              <w:rPr>
                <w:rFonts w:ascii="宋体" w:hAnsi="宋体"/>
                <w:strike w:val="0"/>
                <w:color w:val="auto"/>
                <w:szCs w:val="21"/>
              </w:rPr>
              <w:instrText xml:space="preserve"> </w:instrText>
            </w:r>
            <w:r>
              <w:rPr>
                <w:rFonts w:ascii="宋体" w:hAnsi="宋体"/>
                <w:strike w:val="0"/>
                <w:color w:val="auto"/>
                <w:szCs w:val="21"/>
              </w:rPr>
              <w:fldChar w:fldCharType="separate"/>
            </w:r>
            <w:r>
              <w:rPr>
                <w:rFonts w:hint="eastAsia" w:ascii="宋体" w:hAnsi="宋体"/>
                <w:strike w:val="0"/>
                <w:color w:val="auto"/>
                <w:szCs w:val="21"/>
              </w:rPr>
              <w:t>①</w:t>
            </w:r>
            <w:r>
              <w:rPr>
                <w:rFonts w:ascii="宋体" w:hAnsi="宋体"/>
                <w:strike w:val="0"/>
                <w:color w:val="auto"/>
                <w:szCs w:val="21"/>
              </w:rPr>
              <w:fldChar w:fldCharType="end"/>
            </w:r>
            <w:r>
              <w:rPr>
                <w:rFonts w:hint="eastAsia" w:ascii="宋体" w:hAnsi="宋体"/>
                <w:strike w:val="0"/>
                <w:color w:val="auto"/>
                <w:szCs w:val="21"/>
              </w:rPr>
              <w:t xml:space="preserve">招标公告中业绩要求所需提供的证明文件(若有);  </w:t>
            </w:r>
            <w:r>
              <w:rPr>
                <w:rFonts w:ascii="宋体" w:hAnsi="宋体"/>
                <w:strike w:val="0"/>
                <w:color w:val="auto"/>
                <w:szCs w:val="21"/>
              </w:rPr>
              <w:fldChar w:fldCharType="begin"/>
            </w:r>
            <w:r>
              <w:rPr>
                <w:rFonts w:ascii="宋体" w:hAnsi="宋体"/>
                <w:strike w:val="0"/>
                <w:color w:val="auto"/>
                <w:szCs w:val="21"/>
              </w:rPr>
              <w:instrText xml:space="preserve"> </w:instrText>
            </w:r>
            <w:r>
              <w:rPr>
                <w:rFonts w:hint="eastAsia" w:ascii="宋体" w:hAnsi="宋体"/>
                <w:strike w:val="0"/>
                <w:color w:val="auto"/>
                <w:szCs w:val="21"/>
              </w:rPr>
              <w:instrText xml:space="preserve">= 2 \* GB3</w:instrText>
            </w:r>
            <w:r>
              <w:rPr>
                <w:rFonts w:ascii="宋体" w:hAnsi="宋体"/>
                <w:strike w:val="0"/>
                <w:color w:val="auto"/>
                <w:szCs w:val="21"/>
              </w:rPr>
              <w:instrText xml:space="preserve"> </w:instrText>
            </w:r>
            <w:r>
              <w:rPr>
                <w:rFonts w:ascii="宋体" w:hAnsi="宋体"/>
                <w:strike w:val="0"/>
                <w:color w:val="auto"/>
                <w:szCs w:val="21"/>
              </w:rPr>
              <w:fldChar w:fldCharType="separate"/>
            </w:r>
            <w:r>
              <w:rPr>
                <w:rFonts w:hint="eastAsia" w:ascii="宋体" w:hAnsi="宋体"/>
                <w:strike w:val="0"/>
                <w:color w:val="auto"/>
                <w:szCs w:val="21"/>
              </w:rPr>
              <w:t>②</w:t>
            </w:r>
            <w:r>
              <w:rPr>
                <w:rFonts w:ascii="宋体" w:hAnsi="宋体"/>
                <w:strike w:val="0"/>
                <w:color w:val="auto"/>
                <w:szCs w:val="21"/>
              </w:rPr>
              <w:fldChar w:fldCharType="end"/>
            </w:r>
            <w:r>
              <w:rPr>
                <w:rFonts w:hint="eastAsia" w:ascii="宋体" w:hAnsi="宋体"/>
                <w:strike w:val="0"/>
                <w:color w:val="auto"/>
                <w:szCs w:val="21"/>
              </w:rPr>
              <w:t>招标文件中要求提供的所有业绩证明文件）</w:t>
            </w:r>
          </w:p>
          <w:p>
            <w:pPr>
              <w:keepNext w:val="0"/>
              <w:keepLines w:val="0"/>
              <w:pageBreakBefore w:val="0"/>
              <w:widowControl w:val="0"/>
              <w:tabs>
                <w:tab w:val="left" w:pos="360"/>
              </w:tabs>
              <w:kinsoku/>
              <w:wordWrap/>
              <w:overflowPunct/>
              <w:topLinePunct w:val="0"/>
              <w:autoSpaceDE/>
              <w:autoSpaceDN/>
              <w:bidi w:val="0"/>
              <w:spacing w:before="115" w:beforeLines="30" w:line="312" w:lineRule="auto"/>
              <w:textAlignment w:val="auto"/>
              <w:outlineLvl w:val="9"/>
              <w:rPr>
                <w:rFonts w:ascii="宋体" w:hAnsi="宋体"/>
                <w:strike w:val="0"/>
                <w:color w:val="auto"/>
                <w:szCs w:val="21"/>
              </w:rPr>
            </w:pPr>
            <w:r>
              <w:rPr>
                <w:rFonts w:hint="eastAsia" w:ascii="宋体" w:hAnsi="宋体"/>
                <w:strike w:val="0"/>
                <w:color w:val="auto"/>
                <w:szCs w:val="21"/>
              </w:rPr>
              <w:t>以实物形式递交下列文件至</w:t>
            </w:r>
            <w:r>
              <w:rPr>
                <w:rFonts w:hint="eastAsia" w:ascii="宋体" w:hAnsi="宋体"/>
                <w:strike w:val="0"/>
                <w:color w:val="auto"/>
                <w:szCs w:val="21"/>
                <w:u w:val="single"/>
              </w:rPr>
              <w:t xml:space="preserve">      </w:t>
            </w:r>
            <w:r>
              <w:rPr>
                <w:rFonts w:hint="eastAsia" w:ascii="宋体" w:hAnsi="宋体"/>
                <w:strike w:val="0"/>
                <w:color w:val="auto"/>
                <w:szCs w:val="21"/>
              </w:rPr>
              <w:t>：</w:t>
            </w:r>
          </w:p>
          <w:p>
            <w:pPr>
              <w:keepNext w:val="0"/>
              <w:keepLines w:val="0"/>
              <w:pageBreakBefore w:val="0"/>
              <w:widowControl w:val="0"/>
              <w:tabs>
                <w:tab w:val="left" w:pos="360"/>
              </w:tabs>
              <w:kinsoku/>
              <w:wordWrap/>
              <w:overflowPunct/>
              <w:topLinePunct w:val="0"/>
              <w:autoSpaceDE/>
              <w:autoSpaceDN/>
              <w:bidi w:val="0"/>
              <w:spacing w:before="115" w:beforeLines="30" w:line="312" w:lineRule="auto"/>
              <w:textAlignment w:val="auto"/>
              <w:outlineLvl w:val="9"/>
              <w:rPr>
                <w:rFonts w:ascii="宋体" w:hAnsi="宋体"/>
                <w:color w:val="auto"/>
                <w:szCs w:val="21"/>
                <w:u w:val="single"/>
              </w:rPr>
            </w:pPr>
            <w:r>
              <w:rPr>
                <w:rFonts w:hint="eastAsia" w:ascii="宋体" w:hAnsi="宋体"/>
                <w:strike w:val="0"/>
                <w:color w:val="auto"/>
                <w:szCs w:val="21"/>
              </w:rPr>
              <w:t>□投标样品：</w:t>
            </w:r>
            <w:r>
              <w:rPr>
                <w:rFonts w:hint="eastAsia" w:ascii="宋体" w:hAnsi="宋体"/>
                <w:strike w:val="0"/>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hint="eastAsia" w:ascii="宋体" w:hAnsi="宋体" w:cs="Courier New"/>
                <w:color w:val="auto"/>
                <w:kern w:val="0"/>
                <w:szCs w:val="21"/>
              </w:rPr>
            </w:pPr>
            <w:r>
              <w:rPr>
                <w:rFonts w:hint="eastAsia" w:ascii="宋体" w:hAnsi="宋体" w:cs="Courier New"/>
                <w:color w:val="auto"/>
                <w:kern w:val="0"/>
                <w:szCs w:val="21"/>
              </w:rPr>
              <w:t>踏勘现场</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hint="eastAsia" w:ascii="宋体" w:hAnsi="宋体"/>
                <w:color w:val="auto"/>
                <w:szCs w:val="21"/>
              </w:rPr>
            </w:pPr>
            <w:r>
              <w:rPr>
                <w:rFonts w:hint="eastAsia" w:ascii="宋体" w:hAnsi="宋体" w:cs="Courier New"/>
                <w:color w:val="auto"/>
                <w:kern w:val="0"/>
                <w:szCs w:val="21"/>
              </w:rPr>
              <w:t>详细地点：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hint="eastAsia" w:ascii="宋体" w:hAnsi="宋体" w:cs="Courier New"/>
                <w:color w:val="auto"/>
                <w:kern w:val="0"/>
                <w:szCs w:val="21"/>
              </w:rPr>
            </w:pPr>
            <w:r>
              <w:rPr>
                <w:rFonts w:hint="eastAsia" w:ascii="宋体" w:hAnsi="宋体" w:cs="Courier New"/>
                <w:color w:val="auto"/>
                <w:kern w:val="0"/>
                <w:szCs w:val="21"/>
              </w:rPr>
              <w:t>公布招标控制价、投标报价上限</w:t>
            </w:r>
            <w:r>
              <w:rPr>
                <w:rFonts w:hint="eastAsia" w:ascii="宋体" w:hAnsi="宋体" w:cs="Courier New"/>
                <w:color w:val="auto"/>
                <w:kern w:val="0"/>
                <w:szCs w:val="21"/>
                <w:lang w:eastAsia="zh-CN"/>
              </w:rPr>
              <w:t>地址</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hint="eastAsia" w:ascii="宋体" w:hAnsi="宋体" w:cs="Courier New"/>
                <w:color w:val="auto"/>
                <w:kern w:val="0"/>
                <w:szCs w:val="21"/>
              </w:rPr>
            </w:pPr>
            <w:r>
              <w:rPr>
                <w:rFonts w:hint="eastAsia" w:ascii="宋体" w:hAnsi="宋体" w:cs="Courier New"/>
                <w:color w:val="auto"/>
                <w:kern w:val="0"/>
                <w:szCs w:val="21"/>
              </w:rPr>
              <w:t>网址：</w:t>
            </w:r>
            <w:r>
              <w:rPr>
                <w:rStyle w:val="11"/>
                <w:rFonts w:hint="eastAsia" w:ascii="宋体" w:hAnsi="宋体" w:cs="Courier New"/>
                <w:color w:val="auto"/>
                <w:kern w:val="0"/>
                <w:szCs w:val="21"/>
                <w:u w:val="none"/>
              </w:rPr>
              <w:t>深圳市住房和建设局工程交易服务主页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hint="eastAsia" w:ascii="宋体" w:hAnsi="宋体" w:cs="Courier New"/>
                <w:color w:val="auto"/>
                <w:kern w:val="0"/>
                <w:szCs w:val="21"/>
              </w:rPr>
            </w:pPr>
            <w:r>
              <w:rPr>
                <w:rFonts w:hint="eastAsia" w:ascii="宋体" w:hAnsi="宋体" w:cs="Courier New"/>
                <w:color w:val="auto"/>
                <w:kern w:val="0"/>
                <w:szCs w:val="21"/>
              </w:rPr>
              <w:t>投标文件递交</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ascii="宋体" w:hAnsi="宋体" w:cs="Courier New"/>
                <w:color w:val="auto"/>
                <w:kern w:val="0"/>
                <w:szCs w:val="21"/>
              </w:rPr>
            </w:pPr>
            <w:r>
              <w:rPr>
                <w:rFonts w:hint="eastAsia" w:ascii="宋体" w:hAnsi="宋体" w:cs="Courier New"/>
                <w:color w:val="auto"/>
                <w:kern w:val="0"/>
                <w:szCs w:val="21"/>
              </w:rPr>
              <w:t>地点：</w:t>
            </w:r>
            <w:r>
              <w:rPr>
                <w:rStyle w:val="11"/>
                <w:rFonts w:hint="eastAsia" w:ascii="宋体" w:hAnsi="宋体" w:cs="Courier New"/>
                <w:color w:val="auto"/>
                <w:kern w:val="0"/>
                <w:szCs w:val="21"/>
                <w:u w:val="none"/>
              </w:rPr>
              <w:t>深圳市住房和建设局工程交易服务主页</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hint="eastAsia" w:ascii="宋体" w:hAnsi="宋体" w:cs="Courier New"/>
                <w:color w:val="auto"/>
                <w:kern w:val="0"/>
                <w:szCs w:val="21"/>
              </w:rPr>
            </w:pPr>
            <w:r>
              <w:rPr>
                <w:rFonts w:hint="eastAsia" w:ascii="宋体" w:hAnsi="宋体" w:cs="Courier New"/>
                <w:color w:val="auto"/>
                <w:kern w:val="0"/>
                <w:szCs w:val="21"/>
              </w:rPr>
              <w:t>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hint="eastAsia" w:ascii="宋体" w:hAnsi="宋体" w:cs="Courier New"/>
                <w:color w:val="auto"/>
                <w:kern w:val="0"/>
                <w:szCs w:val="21"/>
              </w:rPr>
            </w:pPr>
            <w:r>
              <w:rPr>
                <w:rFonts w:hint="eastAsia" w:ascii="宋体" w:hAnsi="宋体" w:cs="Courier New"/>
                <w:color w:val="auto"/>
                <w:kern w:val="0"/>
                <w:szCs w:val="21"/>
              </w:rPr>
              <w:t>投标有效期</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hint="eastAsia" w:ascii="宋体" w:hAnsi="宋体" w:cs="Courier New"/>
                <w:color w:val="auto"/>
                <w:kern w:val="0"/>
                <w:szCs w:val="21"/>
              </w:rPr>
            </w:pPr>
            <w:r>
              <w:rPr>
                <w:rFonts w:hint="eastAsia" w:ascii="宋体" w:hAnsi="宋体" w:cs="Courier New"/>
                <w:color w:val="auto"/>
                <w:kern w:val="0"/>
                <w:szCs w:val="21"/>
              </w:rPr>
              <w:t>______日历天（从投标截止之日算起）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ascii="宋体" w:hAnsi="宋体"/>
                <w:color w:val="auto"/>
                <w:szCs w:val="21"/>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hint="eastAsia" w:ascii="宋体" w:hAnsi="宋体"/>
                <w:color w:val="auto"/>
                <w:szCs w:val="21"/>
              </w:rPr>
            </w:pPr>
            <w:r>
              <w:rPr>
                <w:rFonts w:hint="eastAsia" w:ascii="宋体" w:hAnsi="宋体" w:cs="Courier New"/>
                <w:color w:val="auto"/>
                <w:kern w:val="0"/>
                <w:szCs w:val="21"/>
              </w:rPr>
              <w:t>招标会议时间</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hint="eastAsia" w:ascii="宋体" w:hAnsi="宋体"/>
                <w:color w:val="auto"/>
                <w:szCs w:val="21"/>
                <w:u w:val="single"/>
              </w:rPr>
            </w:pPr>
            <w:r>
              <w:rPr>
                <w:rFonts w:hint="eastAsia" w:ascii="宋体" w:hAnsi="宋体" w:cs="Courier New"/>
                <w:color w:val="auto"/>
                <w:kern w:val="0"/>
                <w:szCs w:val="21"/>
              </w:rPr>
              <w:t>资审会、开标会、</w:t>
            </w:r>
            <w:r>
              <w:rPr>
                <w:rFonts w:hint="eastAsia" w:ascii="宋体" w:hAnsi="宋体" w:cs="Courier New"/>
                <w:color w:val="auto"/>
                <w:kern w:val="0"/>
                <w:szCs w:val="21"/>
                <w:highlight w:val="none"/>
                <w:lang w:eastAsia="zh-CN"/>
              </w:rPr>
              <w:t>评标会、</w:t>
            </w:r>
            <w:r>
              <w:rPr>
                <w:rFonts w:hint="eastAsia" w:ascii="宋体" w:hAnsi="宋体" w:cs="Courier New"/>
                <w:color w:val="auto"/>
                <w:kern w:val="0"/>
                <w:szCs w:val="21"/>
                <w:highlight w:val="none"/>
              </w:rPr>
              <w:t>定</w:t>
            </w:r>
            <w:r>
              <w:rPr>
                <w:rFonts w:hint="eastAsia" w:ascii="宋体" w:hAnsi="宋体" w:cs="Courier New"/>
                <w:color w:val="auto"/>
                <w:kern w:val="0"/>
                <w:szCs w:val="21"/>
              </w:rPr>
              <w:t>标会议时间及地点，截标后，在</w:t>
            </w:r>
            <w:r>
              <w:rPr>
                <w:rFonts w:hint="eastAsia" w:ascii="宋体" w:hAnsi="宋体" w:cs="Courier New"/>
                <w:color w:val="auto"/>
                <w:kern w:val="0"/>
                <w:szCs w:val="21"/>
                <w:lang w:eastAsia="zh-CN"/>
              </w:rPr>
              <w:t>项目所在交易网</w:t>
            </w:r>
            <w:r>
              <w:rPr>
                <w:rFonts w:hint="eastAsia" w:ascii="宋体" w:hAnsi="宋体" w:cs="Courier New"/>
                <w:color w:val="auto"/>
                <w:kern w:val="0"/>
                <w:szCs w:val="21"/>
              </w:rPr>
              <w:t>进行查询。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Merge w:val="restart"/>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hint="eastAsia" w:ascii="宋体" w:hAnsi="宋体" w:eastAsia="宋体"/>
                <w:color w:val="auto"/>
                <w:szCs w:val="21"/>
                <w:lang w:val="en-US" w:eastAsia="zh-CN"/>
              </w:rPr>
            </w:pPr>
          </w:p>
        </w:tc>
        <w:tc>
          <w:tcPr>
            <w:tcW w:w="198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rPr>
                <w:rFonts w:hint="eastAsia" w:ascii="宋体" w:hAnsi="宋体" w:cs="Courier New"/>
                <w:color w:val="auto"/>
                <w:kern w:val="0"/>
                <w:szCs w:val="21"/>
                <w:highlight w:val="none"/>
                <w:lang w:eastAsia="zh-CN"/>
              </w:rPr>
            </w:pPr>
            <w:r>
              <w:rPr>
                <w:rFonts w:hint="eastAsia" w:ascii="宋体" w:hAnsi="宋体" w:cs="Courier New"/>
                <w:color w:val="auto"/>
                <w:kern w:val="0"/>
                <w:szCs w:val="21"/>
                <w:highlight w:val="none"/>
                <w:lang w:eastAsia="zh-CN"/>
              </w:rPr>
              <w:t>过多投标人淘汰</w:t>
            </w:r>
          </w:p>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hint="eastAsia" w:ascii="宋体" w:hAnsi="宋体"/>
                <w:color w:val="auto"/>
                <w:szCs w:val="21"/>
              </w:rPr>
            </w:pPr>
            <w:r>
              <w:rPr>
                <w:rFonts w:hint="eastAsia" w:ascii="宋体" w:hAnsi="宋体" w:cs="Courier New"/>
                <w:color w:val="auto"/>
                <w:kern w:val="0"/>
                <w:szCs w:val="21"/>
                <w:highlight w:val="none"/>
                <w:lang w:eastAsia="zh-CN"/>
              </w:rPr>
              <w:t>环节</w:t>
            </w:r>
            <w:r>
              <w:rPr>
                <w:rFonts w:hint="eastAsia" w:ascii="宋体" w:hAnsi="宋体"/>
                <w:color w:val="auto"/>
                <w:kern w:val="0"/>
                <w:szCs w:val="21"/>
                <w:highlight w:val="none"/>
              </w:rPr>
              <w:t>（资格审查合格的投标人</w:t>
            </w:r>
            <w:r>
              <w:rPr>
                <w:rFonts w:hint="eastAsia" w:hAnsi="宋体"/>
                <w:color w:val="auto"/>
                <w:kern w:val="0"/>
                <w:highlight w:val="none"/>
              </w:rPr>
              <w:t>＞</w:t>
            </w:r>
            <w:r>
              <w:rPr>
                <w:rFonts w:hint="eastAsia" w:ascii="宋体" w:hAnsi="宋体"/>
                <w:color w:val="auto"/>
                <w:kern w:val="0"/>
                <w:szCs w:val="21"/>
                <w:highlight w:val="none"/>
              </w:rPr>
              <w:t>20名）</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rPr>
                <w:rFonts w:ascii="宋体" w:hAnsi="宋体"/>
                <w:color w:val="auto"/>
                <w:kern w:val="0"/>
                <w:szCs w:val="21"/>
              </w:rPr>
            </w:pPr>
            <w:r>
              <w:rPr>
                <w:rFonts w:hint="eastAsia" w:ascii="宋体" w:hAnsi="宋体"/>
                <w:color w:val="auto"/>
                <w:kern w:val="0"/>
                <w:szCs w:val="21"/>
              </w:rPr>
              <w:t>资格审查合格的投标人＞20名时，经淘汰进入后续招标程序的投标人为15至20名，具体数量产生方式为：</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rPr>
                <w:rFonts w:hint="default" w:ascii="宋体" w:hAnsi="宋体" w:eastAsia="宋体" w:cs="Courier New"/>
                <w:color w:val="auto"/>
                <w:kern w:val="0"/>
                <w:szCs w:val="21"/>
                <w:highlight w:val="none"/>
                <w:lang w:val="en-US" w:eastAsia="zh-CN"/>
              </w:rPr>
            </w:pPr>
            <w:r>
              <w:rPr>
                <w:rFonts w:ascii="宋体" w:hAnsi="宋体" w:cs="Courier New"/>
                <w:color w:val="auto"/>
                <w:kern w:val="0"/>
                <w:szCs w:val="21"/>
                <w:highlight w:val="none"/>
              </w:rPr>
              <w:t>□</w:t>
            </w:r>
            <w:r>
              <w:rPr>
                <w:rFonts w:hint="eastAsia" w:ascii="宋体" w:hAnsi="宋体"/>
                <w:color w:val="auto"/>
                <w:kern w:val="0"/>
                <w:szCs w:val="21"/>
              </w:rPr>
              <w:t>由计算机随机产生</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rPr>
                <w:rFonts w:ascii="宋体" w:hAnsi="宋体"/>
                <w:color w:val="auto"/>
                <w:szCs w:val="21"/>
              </w:rPr>
            </w:pPr>
            <w:r>
              <w:rPr>
                <w:rFonts w:ascii="宋体" w:hAnsi="宋体" w:cs="Courier New"/>
                <w:color w:val="auto"/>
                <w:kern w:val="0"/>
                <w:szCs w:val="21"/>
                <w:highlight w:val="none"/>
              </w:rPr>
              <w:t>□</w:t>
            </w:r>
            <w:r>
              <w:rPr>
                <w:rFonts w:hint="eastAsia" w:ascii="宋体" w:hAnsi="宋体" w:cs="Courier New"/>
                <w:color w:val="auto"/>
                <w:kern w:val="0"/>
                <w:szCs w:val="21"/>
                <w:highlight w:val="none"/>
                <w:lang w:eastAsia="zh-CN"/>
              </w:rPr>
              <w:t>招标人自行确定：</w:t>
            </w:r>
            <w:r>
              <w:rPr>
                <w:rFonts w:hint="eastAsia" w:ascii="宋体" w:hAnsi="宋体" w:cs="Courier New"/>
                <w:color w:val="auto"/>
                <w:kern w:val="0"/>
                <w:szCs w:val="21"/>
                <w:highlight w:val="none"/>
                <w:lang w:val="en-US" w:eastAsia="zh-CN"/>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Merge w:val="continue"/>
            <w:vAlign w:val="center"/>
          </w:tcPr>
          <w:p>
            <w:pPr>
              <w:keepNext w:val="0"/>
              <w:keepLines w:val="0"/>
              <w:pageBreakBefore w:val="0"/>
              <w:widowControl w:val="0"/>
              <w:kinsoku/>
              <w:wordWrap/>
              <w:overflowPunct/>
              <w:topLinePunct w:val="0"/>
              <w:autoSpaceDE/>
              <w:autoSpaceDN/>
              <w:bidi w:val="0"/>
              <w:spacing w:before="115" w:beforeLines="30" w:line="312" w:lineRule="auto"/>
              <w:jc w:val="right"/>
              <w:textAlignment w:val="auto"/>
              <w:outlineLvl w:val="9"/>
              <w:rPr>
                <w:color w:val="auto"/>
              </w:rPr>
            </w:pPr>
          </w:p>
        </w:tc>
        <w:tc>
          <w:tcPr>
            <w:tcW w:w="1987" w:type="dxa"/>
            <w:vMerge w:val="continue"/>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color w:val="auto"/>
              </w:rPr>
            </w:pPr>
          </w:p>
        </w:tc>
        <w:tc>
          <w:tcPr>
            <w:tcW w:w="6157" w:type="dxa"/>
            <w:vAlign w:val="center"/>
          </w:tcPr>
          <w:p>
            <w:pPr>
              <w:pStyle w:val="5"/>
              <w:adjustRightInd w:val="0"/>
              <w:snapToGrid w:val="0"/>
              <w:spacing w:line="360" w:lineRule="auto"/>
              <w:jc w:val="left"/>
              <w:rPr>
                <w:rFonts w:hint="eastAsia" w:hAnsi="宋体" w:eastAsia="宋体"/>
                <w:color w:val="auto"/>
                <w:lang w:eastAsia="zh-CN"/>
              </w:rPr>
            </w:pPr>
            <w:r>
              <w:rPr>
                <w:rFonts w:hint="eastAsia" w:hAnsi="宋体"/>
                <w:color w:val="auto"/>
                <w:sz w:val="21"/>
              </w:rPr>
              <w:t>过多投标人淘汰方式：</w:t>
            </w:r>
          </w:p>
          <w:p>
            <w:pPr>
              <w:adjustRightInd w:val="0"/>
              <w:snapToGrid w:val="0"/>
              <w:spacing w:line="360" w:lineRule="auto"/>
              <w:rPr>
                <w:rFonts w:hint="default" w:ascii="宋体" w:hAnsi="宋体" w:eastAsia="宋体" w:cs="Courier New"/>
                <w:color w:val="auto"/>
                <w:kern w:val="0"/>
                <w:szCs w:val="21"/>
                <w:highlight w:val="none"/>
                <w:lang w:val="en-US" w:eastAsia="zh-CN"/>
              </w:rPr>
            </w:pPr>
            <w:r>
              <w:rPr>
                <w:rFonts w:ascii="宋体" w:hAnsi="宋体"/>
                <w:strike w:val="0"/>
                <w:color w:val="auto"/>
                <w:kern w:val="0"/>
                <w:szCs w:val="21"/>
              </w:rPr>
              <w:t>□</w:t>
            </w:r>
            <w:r>
              <w:rPr>
                <w:rFonts w:hint="eastAsia" w:ascii="宋体" w:hAnsi="宋体"/>
                <w:strike w:val="0"/>
                <w:color w:val="auto"/>
                <w:kern w:val="0"/>
                <w:szCs w:val="21"/>
                <w:lang w:eastAsia="zh-CN"/>
              </w:rPr>
              <w:t>直接</w:t>
            </w:r>
            <w:r>
              <w:rPr>
                <w:rFonts w:hint="eastAsia" w:ascii="宋体" w:hAnsi="宋体"/>
                <w:color w:val="auto"/>
                <w:kern w:val="0"/>
                <w:szCs w:val="21"/>
              </w:rPr>
              <w:t>票决</w:t>
            </w:r>
            <w:r>
              <w:rPr>
                <w:rFonts w:hint="eastAsia" w:ascii="宋体" w:hAnsi="宋体"/>
                <w:color w:val="auto"/>
                <w:kern w:val="0"/>
                <w:szCs w:val="21"/>
                <w:lang w:val="en-US" w:eastAsia="zh-CN"/>
              </w:rPr>
              <w:t xml:space="preserve">     </w:t>
            </w:r>
            <w:r>
              <w:rPr>
                <w:rFonts w:ascii="宋体" w:hAnsi="宋体"/>
                <w:strike w:val="0"/>
                <w:color w:val="auto"/>
                <w:kern w:val="0"/>
                <w:szCs w:val="21"/>
              </w:rPr>
              <w:sym w:font="Wingdings 2" w:char="00A3"/>
            </w:r>
            <w:r>
              <w:rPr>
                <w:rFonts w:hint="eastAsia" w:ascii="宋体" w:hAnsi="宋体"/>
                <w:strike w:val="0"/>
                <w:color w:val="auto"/>
                <w:kern w:val="0"/>
                <w:szCs w:val="21"/>
                <w:lang w:eastAsia="zh-CN"/>
              </w:rPr>
              <w:t>逐轮</w:t>
            </w:r>
            <w:r>
              <w:rPr>
                <w:rFonts w:hint="eastAsia" w:ascii="宋体" w:hAnsi="宋体"/>
                <w:color w:val="auto"/>
                <w:kern w:val="0"/>
                <w:szCs w:val="21"/>
              </w:rPr>
              <w:t>票决</w:t>
            </w:r>
            <w:r>
              <w:rPr>
                <w:rFonts w:hint="eastAsia" w:ascii="宋体" w:hAnsi="宋体"/>
                <w:color w:val="auto"/>
                <w:kern w:val="0"/>
                <w:szCs w:val="21"/>
                <w:lang w:val="en-US" w:eastAsia="zh-CN"/>
              </w:rPr>
              <w:t xml:space="preserve">     </w:t>
            </w:r>
            <w:r>
              <w:rPr>
                <w:rFonts w:ascii="宋体" w:hAnsi="宋体"/>
                <w:strike w:val="0"/>
                <w:color w:val="auto"/>
                <w:kern w:val="0"/>
                <w:szCs w:val="21"/>
              </w:rPr>
              <w:sym w:font="Wingdings 2" w:char="00A3"/>
            </w:r>
            <w:r>
              <w:rPr>
                <w:rFonts w:hint="eastAsia" w:ascii="宋体" w:hAnsi="宋体"/>
                <w:strike w:val="0"/>
                <w:color w:val="auto"/>
                <w:kern w:val="0"/>
                <w:szCs w:val="21"/>
                <w:lang w:eastAsia="zh-CN"/>
              </w:rPr>
              <w:t>逐轮淘汰</w:t>
            </w:r>
          </w:p>
          <w:p>
            <w:pPr>
              <w:adjustRightInd w:val="0"/>
              <w:snapToGrid w:val="0"/>
              <w:spacing w:line="360" w:lineRule="auto"/>
              <w:ind w:firstLine="420" w:firstLineChars="200"/>
              <w:rPr>
                <w:rFonts w:hint="eastAsia" w:ascii="宋体" w:hAnsi="宋体" w:eastAsia="宋体"/>
                <w:color w:val="auto"/>
                <w:kern w:val="0"/>
                <w:szCs w:val="21"/>
                <w:shd w:val="clear" w:color="auto" w:fill="FFFFFF"/>
                <w:lang w:eastAsia="zh-CN"/>
              </w:rPr>
            </w:pPr>
            <w:r>
              <w:rPr>
                <w:rFonts w:hint="eastAsia" w:ascii="宋体" w:hAnsi="宋体"/>
                <w:color w:val="auto"/>
                <w:kern w:val="0"/>
                <w:szCs w:val="21"/>
                <w:shd w:val="clear" w:color="auto" w:fill="FFFFFF"/>
                <w:lang w:eastAsia="zh-CN"/>
              </w:rPr>
              <w:t>计算规则（采用直接票决或逐轮</w:t>
            </w:r>
            <w:r>
              <w:rPr>
                <w:rFonts w:hint="eastAsia" w:ascii="宋体" w:hAnsi="宋体"/>
                <w:color w:val="auto"/>
                <w:kern w:val="0"/>
                <w:szCs w:val="21"/>
              </w:rPr>
              <w:t>票决</w:t>
            </w:r>
            <w:r>
              <w:rPr>
                <w:rFonts w:hint="eastAsia" w:ascii="宋体" w:hAnsi="宋体"/>
                <w:color w:val="auto"/>
                <w:kern w:val="0"/>
                <w:szCs w:val="21"/>
                <w:shd w:val="clear" w:color="auto" w:fill="FFFFFF"/>
                <w:lang w:eastAsia="zh-CN"/>
              </w:rPr>
              <w:t>的）：</w:t>
            </w:r>
          </w:p>
          <w:p>
            <w:pPr>
              <w:adjustRightInd w:val="0"/>
              <w:snapToGrid w:val="0"/>
              <w:spacing w:line="360" w:lineRule="auto"/>
              <w:ind w:firstLine="420" w:firstLineChars="200"/>
              <w:rPr>
                <w:rFonts w:ascii="宋体" w:hAnsi="宋体"/>
                <w:color w:val="auto"/>
                <w:kern w:val="0"/>
                <w:szCs w:val="21"/>
              </w:rPr>
            </w:pPr>
            <w:r>
              <w:rPr>
                <w:rFonts w:ascii="宋体" w:hAnsi="宋体"/>
                <w:color w:val="auto"/>
                <w:kern w:val="0"/>
                <w:szCs w:val="21"/>
                <w:shd w:val="clear" w:color="auto" w:fill="FFFFFF"/>
              </w:rPr>
              <w:t>□</w:t>
            </w:r>
            <w:r>
              <w:rPr>
                <w:rFonts w:hint="eastAsia" w:ascii="宋体" w:hAnsi="宋体"/>
                <w:color w:val="auto"/>
                <w:kern w:val="0"/>
                <w:szCs w:val="21"/>
                <w:shd w:val="clear" w:color="auto" w:fill="FFFFFF"/>
              </w:rPr>
              <w:t>简单多数。</w:t>
            </w:r>
            <w:r>
              <w:rPr>
                <w:rFonts w:hint="eastAsia" w:ascii="宋体" w:hAnsi="宋体"/>
                <w:color w:val="auto"/>
                <w:kern w:val="0"/>
                <w:szCs w:val="21"/>
              </w:rPr>
              <w:t>当被淘汰最后一名有并列情况以至超过应淘汰投标人数时，对此并列的投标人采取如下确定方式：</w:t>
            </w:r>
          </w:p>
          <w:p>
            <w:pPr>
              <w:adjustRightInd w:val="0"/>
              <w:snapToGrid w:val="0"/>
              <w:spacing w:line="360" w:lineRule="auto"/>
              <w:ind w:firstLine="840" w:firstLineChars="400"/>
              <w:rPr>
                <w:rFonts w:ascii="宋体" w:hAnsi="宋体"/>
                <w:color w:val="auto"/>
                <w:kern w:val="0"/>
                <w:szCs w:val="21"/>
              </w:rPr>
            </w:pPr>
            <w:r>
              <w:rPr>
                <w:rFonts w:ascii="宋体" w:hAnsi="宋体"/>
                <w:color w:val="auto"/>
                <w:kern w:val="0"/>
                <w:szCs w:val="21"/>
              </w:rPr>
              <w:t>□</w:t>
            </w:r>
            <w:r>
              <w:rPr>
                <w:rFonts w:hint="eastAsia" w:ascii="宋体" w:hAnsi="宋体"/>
                <w:color w:val="auto"/>
                <w:kern w:val="0"/>
                <w:szCs w:val="21"/>
              </w:rPr>
              <w:t>抽签入围</w:t>
            </w:r>
          </w:p>
          <w:p>
            <w:pPr>
              <w:adjustRightInd w:val="0"/>
              <w:snapToGrid w:val="0"/>
              <w:spacing w:line="360" w:lineRule="auto"/>
              <w:ind w:firstLine="840" w:firstLineChars="400"/>
              <w:rPr>
                <w:rFonts w:ascii="宋体" w:hAnsi="宋体"/>
                <w:color w:val="auto"/>
                <w:kern w:val="0"/>
                <w:szCs w:val="21"/>
              </w:rPr>
            </w:pPr>
            <w:r>
              <w:rPr>
                <w:rFonts w:ascii="宋体" w:hAnsi="宋体"/>
                <w:color w:val="auto"/>
                <w:kern w:val="0"/>
                <w:szCs w:val="21"/>
              </w:rPr>
              <w:t>□</w:t>
            </w:r>
            <w:r>
              <w:rPr>
                <w:rFonts w:hint="eastAsia" w:ascii="宋体" w:hAnsi="宋体"/>
                <w:color w:val="auto"/>
                <w:kern w:val="0"/>
                <w:szCs w:val="21"/>
              </w:rPr>
              <w:t>递交投标文件时间靠前者入围</w:t>
            </w:r>
          </w:p>
          <w:p>
            <w:pPr>
              <w:adjustRightInd w:val="0"/>
              <w:snapToGrid w:val="0"/>
              <w:spacing w:line="360" w:lineRule="auto"/>
              <w:ind w:firstLine="840" w:firstLineChars="400"/>
              <w:rPr>
                <w:color w:val="auto"/>
              </w:rPr>
            </w:pPr>
            <w:r>
              <w:rPr>
                <w:rFonts w:hAnsi="宋体"/>
                <w:color w:val="auto"/>
              </w:rPr>
              <w:t>□</w:t>
            </w:r>
            <w:r>
              <w:rPr>
                <w:rFonts w:hint="eastAsia" w:ascii="宋体" w:hAnsi="宋体"/>
                <w:color w:val="auto"/>
                <w:kern w:val="0"/>
                <w:szCs w:val="21"/>
              </w:rPr>
              <w:t>继续票决，再重票则随机抽签</w:t>
            </w:r>
          </w:p>
          <w:p>
            <w:pPr>
              <w:adjustRightInd w:val="0"/>
              <w:snapToGrid w:val="0"/>
              <w:spacing w:line="360" w:lineRule="auto"/>
              <w:ind w:firstLine="840" w:firstLineChars="400"/>
              <w:rPr>
                <w:color w:val="auto"/>
              </w:rPr>
            </w:pPr>
            <w:r>
              <w:rPr>
                <w:rFonts w:hAnsi="宋体"/>
                <w:color w:val="auto"/>
              </w:rPr>
              <w:t>□</w:t>
            </w:r>
            <w:r>
              <w:rPr>
                <w:rFonts w:hint="eastAsia" w:ascii="宋体" w:hAnsi="宋体"/>
                <w:color w:val="auto"/>
                <w:kern w:val="0"/>
                <w:szCs w:val="21"/>
              </w:rPr>
              <w:t>继续票决</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ind w:firstLine="420" w:firstLineChars="200"/>
              <w:jc w:val="left"/>
              <w:textAlignment w:val="auto"/>
              <w:rPr>
                <w:rFonts w:ascii="宋体" w:hAnsi="宋体"/>
                <w:color w:val="auto"/>
                <w:szCs w:val="21"/>
              </w:rPr>
            </w:pPr>
            <w:r>
              <w:rPr>
                <w:rFonts w:ascii="宋体" w:hAnsi="宋体"/>
                <w:color w:val="auto"/>
                <w:kern w:val="0"/>
                <w:szCs w:val="21"/>
                <w:shd w:val="clear" w:color="auto" w:fill="FFFFFF"/>
              </w:rPr>
              <w:sym w:font="Wingdings 2" w:char="00A3"/>
            </w:r>
            <w:r>
              <w:rPr>
                <w:rFonts w:hint="eastAsia" w:ascii="宋体" w:hAnsi="宋体"/>
                <w:color w:val="auto"/>
                <w:kern w:val="0"/>
                <w:szCs w:val="21"/>
                <w:shd w:val="clear" w:color="auto" w:fill="FFFFFF"/>
                <w:lang w:eastAsia="zh-CN"/>
              </w:rPr>
              <w:t>对比胜出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Merge w:val="continue"/>
            <w:vAlign w:val="center"/>
          </w:tcPr>
          <w:p>
            <w:pPr>
              <w:keepNext w:val="0"/>
              <w:keepLines w:val="0"/>
              <w:pageBreakBefore w:val="0"/>
              <w:widowControl w:val="0"/>
              <w:numPr>
                <w:ilvl w:val="0"/>
                <w:numId w:val="0"/>
              </w:numPr>
              <w:kinsoku/>
              <w:wordWrap/>
              <w:overflowPunct/>
              <w:topLinePunct w:val="0"/>
              <w:autoSpaceDE/>
              <w:autoSpaceDN/>
              <w:bidi w:val="0"/>
              <w:spacing w:before="115" w:beforeLines="30" w:line="312" w:lineRule="auto"/>
              <w:ind w:leftChars="0"/>
              <w:jc w:val="both"/>
              <w:textAlignment w:val="auto"/>
              <w:outlineLvl w:val="9"/>
              <w:rPr>
                <w:rFonts w:hint="eastAsia" w:ascii="宋体" w:hAnsi="宋体" w:eastAsia="宋体"/>
                <w:color w:val="auto"/>
                <w:szCs w:val="21"/>
                <w:lang w:eastAsia="zh-CN"/>
              </w:rPr>
            </w:pPr>
          </w:p>
        </w:tc>
        <w:tc>
          <w:tcPr>
            <w:tcW w:w="1987" w:type="dxa"/>
            <w:vMerge w:val="continue"/>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hint="eastAsia" w:ascii="宋体" w:hAnsi="宋体" w:cs="Courier New"/>
                <w:color w:val="auto"/>
                <w:kern w:val="0"/>
                <w:szCs w:val="21"/>
              </w:rPr>
            </w:pP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hint="eastAsia" w:ascii="宋体" w:hAnsi="宋体"/>
                <w:color w:val="auto"/>
                <w:szCs w:val="21"/>
              </w:rPr>
            </w:pPr>
            <w:r>
              <w:rPr>
                <w:rFonts w:ascii="宋体" w:hAnsi="宋体" w:cs="Courier New"/>
                <w:color w:val="auto"/>
                <w:kern w:val="0"/>
                <w:szCs w:val="21"/>
                <w:highlight w:val="yellow"/>
              </w:rPr>
              <w:t>□</w:t>
            </w:r>
            <w:r>
              <w:rPr>
                <w:rFonts w:hint="eastAsia" w:ascii="宋体" w:hAnsi="宋体" w:cs="Courier New"/>
                <w:color w:val="auto"/>
                <w:kern w:val="0"/>
                <w:szCs w:val="21"/>
                <w:highlight w:val="yellow"/>
              </w:rPr>
              <w:t>本项目不进行过多投标人淘汰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hint="eastAsia" w:ascii="宋体" w:hAnsi="宋体" w:eastAsia="宋体"/>
                <w:color w:val="auto"/>
                <w:szCs w:val="21"/>
                <w:lang w:eastAsia="zh-CN"/>
              </w:rPr>
            </w:pPr>
          </w:p>
        </w:tc>
        <w:tc>
          <w:tcPr>
            <w:tcW w:w="1987" w:type="dxa"/>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s="Courier New"/>
                <w:color w:val="auto"/>
                <w:kern w:val="0"/>
                <w:szCs w:val="21"/>
              </w:rPr>
              <w:t>评标方法及标准</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ascii="宋体" w:hAnsi="宋体"/>
                <w:color w:val="auto"/>
                <w:szCs w:val="21"/>
              </w:rPr>
            </w:pPr>
            <w:r>
              <w:rPr>
                <w:rFonts w:hint="eastAsia" w:ascii="宋体" w:hAnsi="宋体"/>
                <w:color w:val="auto"/>
                <w:szCs w:val="21"/>
              </w:rPr>
              <w:t>定性评审法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hint="eastAsia" w:ascii="宋体" w:hAnsi="宋体" w:eastAsia="宋体"/>
                <w:color w:val="auto"/>
                <w:szCs w:val="21"/>
                <w:lang w:eastAsia="zh-CN"/>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hint="eastAsia" w:ascii="宋体" w:hAnsi="宋体"/>
                <w:color w:val="auto"/>
                <w:szCs w:val="21"/>
              </w:rPr>
            </w:pPr>
            <w:r>
              <w:rPr>
                <w:rFonts w:hint="eastAsia" w:ascii="宋体" w:hAnsi="宋体" w:cs="Courier New"/>
                <w:color w:val="auto"/>
                <w:kern w:val="0"/>
                <w:szCs w:val="21"/>
                <w:highlight w:val="none"/>
              </w:rPr>
              <w:t>评标地点</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ascii="宋体" w:hAnsi="宋体" w:cs="Courier New"/>
                <w:color w:val="auto"/>
                <w:kern w:val="0"/>
                <w:szCs w:val="21"/>
                <w:highlight w:val="none"/>
              </w:rPr>
            </w:pPr>
            <w:r>
              <w:rPr>
                <w:rFonts w:ascii="宋体" w:hAnsi="宋体" w:cs="Courier New"/>
                <w:color w:val="auto"/>
                <w:kern w:val="0"/>
                <w:szCs w:val="21"/>
                <w:highlight w:val="none"/>
              </w:rPr>
              <w:t>□</w:t>
            </w:r>
            <w:r>
              <w:rPr>
                <w:rFonts w:hint="eastAsia" w:ascii="宋体" w:hAnsi="宋体" w:cs="Courier New"/>
                <w:color w:val="auto"/>
                <w:kern w:val="0"/>
                <w:szCs w:val="21"/>
                <w:highlight w:val="none"/>
              </w:rPr>
              <w:t>交易场所评标</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hint="eastAsia" w:ascii="宋体" w:hAnsi="宋体"/>
                <w:color w:val="auto"/>
                <w:szCs w:val="21"/>
              </w:rPr>
            </w:pPr>
            <w:r>
              <w:rPr>
                <w:rFonts w:ascii="宋体" w:hAnsi="宋体" w:cs="Courier New"/>
                <w:color w:val="auto"/>
                <w:kern w:val="0"/>
                <w:szCs w:val="21"/>
                <w:highlight w:val="none"/>
              </w:rPr>
              <w:t>□</w:t>
            </w:r>
            <w:r>
              <w:rPr>
                <w:rFonts w:hint="eastAsia" w:ascii="宋体" w:hAnsi="宋体" w:cs="Courier New"/>
                <w:color w:val="auto"/>
                <w:kern w:val="0"/>
                <w:szCs w:val="21"/>
                <w:highlight w:val="none"/>
              </w:rPr>
              <w:t>其他：</w:t>
            </w:r>
            <w:r>
              <w:rPr>
                <w:rFonts w:hint="eastAsia" w:ascii="宋体" w:hAnsi="宋体" w:cs="Courier New"/>
                <w:color w:val="auto"/>
                <w:kern w:val="0"/>
                <w:szCs w:val="21"/>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hint="eastAsia" w:ascii="宋体" w:hAnsi="宋体" w:eastAsia="宋体"/>
                <w:color w:val="auto"/>
                <w:szCs w:val="21"/>
                <w:lang w:eastAsia="zh-CN"/>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ascii="宋体" w:hAnsi="宋体" w:cs="Courier New"/>
                <w:color w:val="auto"/>
                <w:kern w:val="0"/>
                <w:szCs w:val="21"/>
                <w:highlight w:val="none"/>
              </w:rPr>
            </w:pPr>
            <w:r>
              <w:rPr>
                <w:rFonts w:hint="eastAsia" w:ascii="宋体" w:hAnsi="宋体" w:cs="Courier New"/>
                <w:color w:val="auto"/>
                <w:kern w:val="0"/>
                <w:szCs w:val="21"/>
                <w:highlight w:val="none"/>
              </w:rPr>
              <w:t>评标委员会</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hint="eastAsia" w:ascii="宋体" w:hAnsi="宋体" w:cs="Courier New"/>
                <w:color w:val="auto"/>
                <w:kern w:val="0"/>
                <w:szCs w:val="21"/>
                <w:highlight w:val="none"/>
              </w:rPr>
            </w:pPr>
            <w:r>
              <w:rPr>
                <w:rFonts w:hint="eastAsia" w:ascii="宋体" w:hAnsi="宋体" w:cs="Courier New"/>
                <w:color w:val="auto"/>
                <w:kern w:val="0"/>
                <w:szCs w:val="21"/>
                <w:highlight w:val="none"/>
                <w:lang w:eastAsia="zh-CN"/>
              </w:rPr>
              <w:t>的</w:t>
            </w:r>
            <w:r>
              <w:rPr>
                <w:rFonts w:hint="eastAsia" w:ascii="宋体" w:hAnsi="宋体" w:cs="Courier New"/>
                <w:color w:val="auto"/>
                <w:kern w:val="0"/>
                <w:szCs w:val="21"/>
                <w:highlight w:val="none"/>
              </w:rPr>
              <w:t>人员组成</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ascii="宋体" w:hAnsi="宋体" w:cs="Courier New"/>
                <w:color w:val="auto"/>
                <w:kern w:val="0"/>
                <w:szCs w:val="21"/>
                <w:highlight w:val="none"/>
              </w:rPr>
            </w:pPr>
            <w:r>
              <w:rPr>
                <w:rFonts w:hint="eastAsia" w:ascii="宋体" w:hAnsi="宋体"/>
                <w:color w:val="auto"/>
                <w:kern w:val="0"/>
                <w:szCs w:val="21"/>
              </w:rPr>
              <w:t>由招标人依法组建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0" w:hRule="atLeast"/>
        </w:trPr>
        <w:tc>
          <w:tcPr>
            <w:tcW w:w="784" w:type="dxa"/>
            <w:vMerge w:val="restart"/>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hint="eastAsia" w:ascii="宋体" w:hAnsi="宋体" w:eastAsia="宋体"/>
                <w:color w:val="auto"/>
                <w:szCs w:val="21"/>
                <w:lang w:eastAsia="zh-CN"/>
              </w:rPr>
            </w:pPr>
          </w:p>
        </w:tc>
        <w:tc>
          <w:tcPr>
            <w:tcW w:w="1987" w:type="dxa"/>
            <w:vMerge w:val="restart"/>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s="Courier New"/>
                <w:color w:val="auto"/>
                <w:kern w:val="0"/>
                <w:szCs w:val="21"/>
                <w:highlight w:val="yellow"/>
                <w:lang w:eastAsia="zh-CN"/>
              </w:rPr>
              <w:t>定标</w:t>
            </w:r>
            <w:r>
              <w:rPr>
                <w:rFonts w:hint="eastAsia" w:ascii="宋体" w:hAnsi="宋体" w:cs="Courier New"/>
                <w:color w:val="auto"/>
                <w:kern w:val="0"/>
                <w:szCs w:val="21"/>
                <w:highlight w:val="yellow"/>
              </w:rPr>
              <w:t>方法</w:t>
            </w: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jc w:val="left"/>
              <w:textAlignment w:val="auto"/>
              <w:outlineLvl w:val="9"/>
              <w:rPr>
                <w:rFonts w:hAnsi="宋体"/>
                <w:color w:val="auto"/>
              </w:rPr>
            </w:pPr>
            <w:r>
              <w:rPr>
                <w:rFonts w:hint="eastAsia" w:ascii="宋体" w:hAnsi="宋体"/>
                <w:color w:val="auto"/>
                <w:szCs w:val="21"/>
              </w:rPr>
              <w:t>□票决定标法</w:t>
            </w:r>
          </w:p>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hint="eastAsia" w:ascii="宋体" w:hAnsi="宋体"/>
                <w:color w:val="auto"/>
                <w:szCs w:val="21"/>
              </w:rPr>
            </w:pPr>
            <w:r>
              <w:rPr>
                <w:rFonts w:hint="eastAsia" w:ascii="宋体" w:hAnsi="宋体"/>
                <w:color w:val="auto"/>
                <w:szCs w:val="21"/>
              </w:rPr>
              <w:t xml:space="preserve">    采用二次竞价方式的须选择：</w:t>
            </w:r>
          </w:p>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hint="eastAsia" w:ascii="宋体" w:hAnsi="宋体"/>
                <w:color w:val="auto"/>
                <w:szCs w:val="21"/>
              </w:rPr>
            </w:pPr>
            <w:r>
              <w:rPr>
                <w:rFonts w:hint="eastAsia" w:ascii="宋体" w:hAnsi="宋体"/>
                <w:color w:val="auto"/>
                <w:szCs w:val="21"/>
              </w:rPr>
              <w:t xml:space="preserve">      □二次竞价(招标人可根据工程实际情况选择此种方式)</w:t>
            </w:r>
          </w:p>
          <w:p>
            <w:pPr>
              <w:keepNext w:val="0"/>
              <w:keepLines w:val="0"/>
              <w:pageBreakBefore w:val="0"/>
              <w:widowControl w:val="0"/>
              <w:kinsoku/>
              <w:wordWrap/>
              <w:overflowPunct/>
              <w:topLinePunct w:val="0"/>
              <w:autoSpaceDE/>
              <w:autoSpaceDN/>
              <w:bidi w:val="0"/>
              <w:spacing w:before="115" w:beforeLines="30" w:line="312" w:lineRule="auto"/>
              <w:ind w:left="522" w:leftChars="181" w:hanging="142" w:hangingChars="68"/>
              <w:textAlignment w:val="auto"/>
              <w:outlineLvl w:val="9"/>
              <w:rPr>
                <w:rFonts w:hint="eastAsia" w:ascii="宋体" w:hAnsi="宋体"/>
                <w:color w:val="auto"/>
                <w:szCs w:val="21"/>
              </w:rPr>
            </w:pPr>
            <w:r>
              <w:rPr>
                <w:rFonts w:hint="eastAsia" w:ascii="宋体" w:hAnsi="宋体"/>
                <w:color w:val="auto"/>
                <w:szCs w:val="21"/>
              </w:rPr>
              <w:t xml:space="preserve">    由定标委员会票决</w:t>
            </w:r>
            <w:r>
              <w:rPr>
                <w:rFonts w:hint="eastAsia" w:ascii="宋体" w:hAnsi="宋体"/>
                <w:color w:val="auto"/>
                <w:szCs w:val="21"/>
                <w:u w:val="single"/>
              </w:rPr>
              <w:t xml:space="preserve">   </w:t>
            </w:r>
            <w:r>
              <w:rPr>
                <w:rFonts w:hint="eastAsia" w:ascii="宋体" w:hAnsi="宋体"/>
                <w:color w:val="auto"/>
                <w:szCs w:val="21"/>
              </w:rPr>
              <w:t>家投标单位进行二次报价（参与     二次竞价的投标人不得少于3名）</w:t>
            </w:r>
          </w:p>
          <w:p>
            <w:pPr>
              <w:keepNext w:val="0"/>
              <w:keepLines w:val="0"/>
              <w:pageBreakBefore w:val="0"/>
              <w:widowControl w:val="0"/>
              <w:kinsoku/>
              <w:wordWrap/>
              <w:overflowPunct/>
              <w:topLinePunct w:val="0"/>
              <w:autoSpaceDE/>
              <w:autoSpaceDN/>
              <w:bidi w:val="0"/>
              <w:spacing w:before="115" w:beforeLines="30" w:line="312" w:lineRule="auto"/>
              <w:ind w:left="523" w:hanging="522" w:hangingChars="249"/>
              <w:textAlignment w:val="auto"/>
              <w:outlineLvl w:val="9"/>
              <w:rPr>
                <w:rFonts w:hint="eastAsia" w:ascii="宋体" w:hAnsi="宋体"/>
                <w:b/>
                <w:snapToGrid w:val="0"/>
                <w:color w:val="auto"/>
                <w:kern w:val="0"/>
                <w:szCs w:val="21"/>
              </w:rPr>
            </w:pPr>
            <w:r>
              <w:rPr>
                <w:rFonts w:hint="eastAsia" w:ascii="宋体" w:hAnsi="宋体"/>
                <w:color w:val="auto"/>
                <w:szCs w:val="21"/>
              </w:rPr>
              <w:t xml:space="preserve">      □综合考虑二次报价后,定标委员会通过票决方式确定中标候选人(</w:t>
            </w:r>
            <w:r>
              <w:rPr>
                <w:rFonts w:hint="eastAsia" w:ascii="宋体" w:hAnsi="宋体"/>
                <w:b/>
                <w:color w:val="auto"/>
                <w:szCs w:val="21"/>
              </w:rPr>
              <w:t>招标人不承诺</w:t>
            </w:r>
            <w:r>
              <w:rPr>
                <w:rFonts w:hint="eastAsia" w:ascii="宋体" w:hAnsi="宋体"/>
                <w:b/>
                <w:snapToGrid w:val="0"/>
                <w:color w:val="auto"/>
                <w:kern w:val="0"/>
                <w:szCs w:val="21"/>
              </w:rPr>
              <w:t>将合同授予报价最低的投标人)。</w:t>
            </w:r>
          </w:p>
          <w:p>
            <w:pPr>
              <w:keepNext w:val="0"/>
              <w:keepLines w:val="0"/>
              <w:pageBreakBefore w:val="0"/>
              <w:widowControl w:val="0"/>
              <w:kinsoku/>
              <w:wordWrap/>
              <w:overflowPunct/>
              <w:topLinePunct w:val="0"/>
              <w:autoSpaceDE/>
              <w:autoSpaceDN/>
              <w:bidi w:val="0"/>
              <w:spacing w:before="115" w:beforeLines="30" w:line="312" w:lineRule="auto"/>
              <w:ind w:left="523" w:hanging="522" w:hangingChars="249"/>
              <w:textAlignment w:val="auto"/>
              <w:outlineLvl w:val="9"/>
              <w:rPr>
                <w:rFonts w:hint="eastAsia" w:ascii="宋体" w:hAnsi="宋体"/>
                <w:b/>
                <w:snapToGrid w:val="0"/>
                <w:color w:val="auto"/>
                <w:kern w:val="0"/>
                <w:szCs w:val="21"/>
              </w:rPr>
            </w:pPr>
            <w:r>
              <w:rPr>
                <w:rFonts w:hint="eastAsia" w:ascii="宋体" w:hAnsi="宋体"/>
                <w:color w:val="auto"/>
                <w:szCs w:val="21"/>
              </w:rPr>
              <w:t xml:space="preserve">      □其它：</w:t>
            </w:r>
            <w:r>
              <w:rPr>
                <w:rFonts w:hint="eastAsia" w:ascii="宋体" w:hAnsi="宋体"/>
                <w:color w:val="auto"/>
                <w:szCs w:val="21"/>
                <w:u w:val="single"/>
              </w:rPr>
              <w:t xml:space="preserve">                                    </w:t>
            </w:r>
          </w:p>
          <w:p>
            <w:pPr>
              <w:keepNext w:val="0"/>
              <w:keepLines w:val="0"/>
              <w:pageBreakBefore w:val="0"/>
              <w:widowControl w:val="0"/>
              <w:kinsoku/>
              <w:wordWrap/>
              <w:overflowPunct/>
              <w:topLinePunct w:val="0"/>
              <w:autoSpaceDE/>
              <w:autoSpaceDN/>
              <w:bidi w:val="0"/>
              <w:spacing w:before="115" w:beforeLines="30" w:line="312" w:lineRule="auto"/>
              <w:ind w:left="523" w:hanging="522" w:hangingChars="249"/>
              <w:textAlignment w:val="auto"/>
              <w:outlineLvl w:val="9"/>
              <w:rPr>
                <w:rFonts w:ascii="宋体" w:hAnsi="宋体"/>
                <w:color w:val="auto"/>
                <w:szCs w:val="21"/>
              </w:rPr>
            </w:pPr>
            <w:r>
              <w:rPr>
                <w:rFonts w:hint="eastAsia" w:ascii="宋体" w:hAnsi="宋体"/>
                <w:color w:val="auto"/>
                <w:szCs w:val="21"/>
              </w:rPr>
              <w:t xml:space="preserve">     提交二次报价文件截止时间为定标会开始时间（</w:t>
            </w:r>
            <w:r>
              <w:rPr>
                <w:rFonts w:hint="eastAsia" w:ascii="宋体" w:hAnsi="宋体"/>
                <w:color w:val="auto"/>
                <w:kern w:val="0"/>
                <w:szCs w:val="21"/>
              </w:rPr>
              <w:t>详见“深圳建设工程交易服务网”中会议安排</w:t>
            </w:r>
            <w:r>
              <w:rPr>
                <w:rFonts w:hint="eastAsia" w:ascii="宋体" w:hAnsi="宋体"/>
                <w:color w:val="auto"/>
                <w:szCs w:val="21"/>
              </w:rPr>
              <w:t>）</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ascii="宋体" w:hAnsi="宋体" w:cs="Courier New"/>
                <w:color w:val="auto"/>
                <w:kern w:val="0"/>
                <w:szCs w:val="21"/>
              </w:rPr>
            </w:pPr>
            <w:r>
              <w:rPr>
                <w:rFonts w:ascii="宋体" w:hAnsi="宋体" w:cs="Courier New"/>
                <w:color w:val="auto"/>
                <w:kern w:val="0"/>
                <w:szCs w:val="21"/>
              </w:rPr>
              <w:t>□</w:t>
            </w:r>
            <w:r>
              <w:rPr>
                <w:rFonts w:hint="eastAsia" w:ascii="宋体" w:hAnsi="宋体" w:cs="Courier New"/>
                <w:color w:val="auto"/>
                <w:kern w:val="0"/>
                <w:szCs w:val="21"/>
              </w:rPr>
              <w:t>票决抽签定标</w:t>
            </w:r>
            <w:r>
              <w:rPr>
                <w:rFonts w:hint="eastAsia" w:ascii="宋体" w:hAnsi="宋体" w:cs="Courier New"/>
                <w:color w:val="auto"/>
                <w:kern w:val="0"/>
                <w:szCs w:val="21"/>
                <w:lang w:eastAsia="zh-CN"/>
              </w:rPr>
              <w:t>：票决</w:t>
            </w:r>
            <w:r>
              <w:rPr>
                <w:rFonts w:hint="eastAsia" w:ascii="宋体" w:hAnsi="宋体" w:cs="Courier New"/>
                <w:color w:val="auto"/>
                <w:kern w:val="0"/>
                <w:szCs w:val="21"/>
                <w:u w:val="single"/>
                <w:lang w:val="en-US" w:eastAsia="zh-CN"/>
              </w:rPr>
              <w:t xml:space="preserve">      </w:t>
            </w:r>
            <w:r>
              <w:rPr>
                <w:rFonts w:hint="eastAsia" w:ascii="宋体" w:hAnsi="宋体" w:cs="Courier New"/>
                <w:color w:val="auto"/>
                <w:kern w:val="0"/>
                <w:szCs w:val="21"/>
                <w:u w:val="none"/>
                <w:lang w:val="en-US" w:eastAsia="zh-CN"/>
              </w:rPr>
              <w:t>名投标人后，以随机抽签方式确定中标人</w:t>
            </w:r>
            <w:r>
              <w:rPr>
                <w:rFonts w:hint="eastAsia" w:ascii="宋体" w:hAnsi="宋体" w:cs="Courier New"/>
                <w:color w:val="auto"/>
                <w:kern w:val="0"/>
                <w:szCs w:val="21"/>
              </w:rPr>
              <w:t>。</w:t>
            </w:r>
          </w:p>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hint="eastAsia" w:ascii="宋体" w:hAnsi="宋体"/>
                <w:color w:val="auto"/>
                <w:szCs w:val="21"/>
              </w:rPr>
            </w:pPr>
            <w:r>
              <w:rPr>
                <w:rFonts w:hint="eastAsia" w:ascii="宋体" w:hAnsi="宋体"/>
                <w:color w:val="auto"/>
                <w:szCs w:val="21"/>
              </w:rPr>
              <w:t>□集体议事法</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ascii="宋体" w:hAnsi="宋体" w:cs="Courier New"/>
                <w:color w:val="auto"/>
                <w:kern w:val="0"/>
                <w:szCs w:val="21"/>
              </w:rPr>
            </w:pPr>
            <w:r>
              <w:rPr>
                <w:rFonts w:hint="eastAsia" w:ascii="宋体" w:hAnsi="宋体" w:cs="Courier New"/>
                <w:color w:val="auto"/>
                <w:kern w:val="0"/>
                <w:szCs w:val="21"/>
              </w:rPr>
              <w:t>□价格法  确定中标人价格的方式：</w:t>
            </w:r>
          </w:p>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ascii="宋体" w:hAnsi="宋体"/>
                <w:color w:val="auto"/>
                <w:szCs w:val="21"/>
              </w:rPr>
            </w:pPr>
            <w:r>
              <w:rPr>
                <w:rFonts w:hint="eastAsia" w:ascii="宋体" w:hAnsi="宋体" w:cs="Courier New"/>
                <w:color w:val="auto"/>
                <w:kern w:val="0"/>
                <w:szCs w:val="21"/>
              </w:rPr>
              <w:t>□其它方法：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Merge w:val="continue"/>
            <w:vAlign w:val="center"/>
          </w:tcPr>
          <w:p>
            <w:pPr>
              <w:keepNext w:val="0"/>
              <w:keepLines w:val="0"/>
              <w:pageBreakBefore w:val="0"/>
              <w:widowControl w:val="0"/>
              <w:numPr>
                <w:ilvl w:val="0"/>
                <w:numId w:val="0"/>
              </w:numPr>
              <w:kinsoku/>
              <w:wordWrap/>
              <w:overflowPunct/>
              <w:topLinePunct w:val="0"/>
              <w:autoSpaceDE/>
              <w:autoSpaceDN/>
              <w:bidi w:val="0"/>
              <w:spacing w:before="115" w:beforeLines="30" w:line="312" w:lineRule="auto"/>
              <w:ind w:leftChars="0"/>
              <w:jc w:val="both"/>
              <w:textAlignment w:val="auto"/>
              <w:outlineLvl w:val="9"/>
              <w:rPr>
                <w:rFonts w:hint="eastAsia" w:ascii="宋体" w:hAnsi="宋体" w:eastAsia="宋体"/>
                <w:color w:val="auto"/>
                <w:szCs w:val="21"/>
                <w:lang w:eastAsia="zh-CN"/>
              </w:rPr>
            </w:pPr>
          </w:p>
        </w:tc>
        <w:tc>
          <w:tcPr>
            <w:tcW w:w="1987" w:type="dxa"/>
            <w:vMerge w:val="continue"/>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hint="eastAsia" w:ascii="宋体" w:hAnsi="宋体"/>
                <w:color w:val="auto"/>
                <w:szCs w:val="21"/>
              </w:rPr>
            </w:pPr>
          </w:p>
        </w:tc>
        <w:tc>
          <w:tcPr>
            <w:tcW w:w="6157" w:type="dxa"/>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rFonts w:hint="eastAsia" w:hAnsi="宋体"/>
                <w:color w:val="auto"/>
                <w:szCs w:val="22"/>
                <w:highlight w:val="yellow"/>
                <w:lang w:val="en-US" w:eastAsia="zh-CN"/>
              </w:rPr>
            </w:pPr>
            <w:r>
              <w:rPr>
                <w:rFonts w:hint="eastAsia" w:hAnsi="宋体"/>
                <w:color w:val="auto"/>
                <w:szCs w:val="22"/>
                <w:highlight w:val="yellow"/>
                <w:lang w:val="en-US" w:eastAsia="zh-CN"/>
              </w:rPr>
              <w:t>票决定标方式：</w:t>
            </w:r>
          </w:p>
          <w:p>
            <w:pPr>
              <w:keepNext w:val="0"/>
              <w:keepLines w:val="0"/>
              <w:pageBreakBefore w:val="0"/>
              <w:widowControl w:val="0"/>
              <w:kinsoku/>
              <w:wordWrap/>
              <w:overflowPunct/>
              <w:topLinePunct w:val="0"/>
              <w:autoSpaceDE/>
              <w:autoSpaceDN/>
              <w:bidi w:val="0"/>
              <w:spacing w:before="115" w:beforeLines="30" w:line="312" w:lineRule="auto"/>
              <w:ind w:firstLine="420" w:firstLineChars="200"/>
              <w:textAlignment w:val="auto"/>
              <w:outlineLvl w:val="9"/>
              <w:rPr>
                <w:rFonts w:hint="eastAsia" w:hAnsi="宋体"/>
                <w:color w:val="auto"/>
                <w:szCs w:val="22"/>
                <w:lang w:val="en-US" w:eastAsia="zh-CN"/>
              </w:rPr>
            </w:pPr>
            <w:r>
              <w:rPr>
                <w:rFonts w:hint="eastAsia" w:hAnsi="宋体"/>
                <w:color w:val="auto"/>
                <w:szCs w:val="22"/>
                <w:lang w:val="en-US" w:eastAsia="zh-CN"/>
              </w:rPr>
              <w:t>□直接票决    □逐轮票决</w:t>
            </w:r>
          </w:p>
          <w:p>
            <w:pPr>
              <w:adjustRightInd w:val="0"/>
              <w:snapToGrid w:val="0"/>
              <w:spacing w:line="360" w:lineRule="auto"/>
              <w:rPr>
                <w:rFonts w:ascii="宋体" w:hAnsi="宋体"/>
                <w:color w:val="auto"/>
                <w:kern w:val="0"/>
                <w:szCs w:val="21"/>
                <w:highlight w:val="yellow"/>
              </w:rPr>
            </w:pPr>
            <w:r>
              <w:rPr>
                <w:rFonts w:hint="eastAsia" w:ascii="宋体" w:hAnsi="宋体"/>
                <w:color w:val="auto"/>
                <w:kern w:val="0"/>
                <w:szCs w:val="21"/>
                <w:highlight w:val="yellow"/>
              </w:rPr>
              <w:t>票决定标计算规则：</w:t>
            </w:r>
          </w:p>
          <w:p>
            <w:pPr>
              <w:keepNext w:val="0"/>
              <w:keepLines w:val="0"/>
              <w:pageBreakBefore w:val="0"/>
              <w:widowControl w:val="0"/>
              <w:kinsoku/>
              <w:wordWrap/>
              <w:overflowPunct/>
              <w:topLinePunct w:val="0"/>
              <w:autoSpaceDE/>
              <w:autoSpaceDN/>
              <w:bidi w:val="0"/>
              <w:spacing w:before="115" w:beforeLines="30" w:line="312" w:lineRule="auto"/>
              <w:ind w:firstLine="420" w:firstLineChars="200"/>
              <w:textAlignment w:val="auto"/>
              <w:outlineLvl w:val="9"/>
              <w:rPr>
                <w:rFonts w:hint="eastAsia" w:hAnsi="宋体"/>
                <w:color w:val="auto"/>
                <w:szCs w:val="22"/>
                <w:highlight w:val="yellow"/>
                <w:lang w:val="en-US" w:eastAsia="zh-CN"/>
              </w:rPr>
            </w:pPr>
            <w:r>
              <w:rPr>
                <w:rFonts w:ascii="宋体" w:hAnsi="宋体"/>
                <w:color w:val="auto"/>
                <w:kern w:val="0"/>
                <w:szCs w:val="21"/>
                <w:highlight w:val="yellow"/>
              </w:rPr>
              <w:t>□</w:t>
            </w:r>
            <w:r>
              <w:rPr>
                <w:rFonts w:hint="eastAsia" w:ascii="宋体" w:hAnsi="宋体"/>
                <w:color w:val="auto"/>
                <w:kern w:val="0"/>
                <w:szCs w:val="21"/>
                <w:highlight w:val="yellow"/>
              </w:rPr>
              <w:t xml:space="preserve">简单多数 </w:t>
            </w:r>
          </w:p>
          <w:p>
            <w:pPr>
              <w:keepNext w:val="0"/>
              <w:keepLines w:val="0"/>
              <w:pageBreakBefore w:val="0"/>
              <w:widowControl w:val="0"/>
              <w:kinsoku/>
              <w:wordWrap/>
              <w:overflowPunct/>
              <w:topLinePunct w:val="0"/>
              <w:autoSpaceDE/>
              <w:autoSpaceDN/>
              <w:bidi w:val="0"/>
              <w:spacing w:before="115" w:beforeLines="30" w:line="312" w:lineRule="auto"/>
              <w:ind w:firstLine="420" w:firstLineChars="200"/>
              <w:textAlignment w:val="auto"/>
              <w:outlineLvl w:val="9"/>
              <w:rPr>
                <w:rFonts w:hint="eastAsia" w:hAnsi="宋体"/>
                <w:color w:val="auto"/>
                <w:szCs w:val="22"/>
                <w:highlight w:val="yellow"/>
              </w:rPr>
            </w:pPr>
            <w:r>
              <w:rPr>
                <w:rFonts w:hint="eastAsia" w:hAnsi="宋体"/>
                <w:color w:val="auto"/>
                <w:szCs w:val="22"/>
                <w:highlight w:val="yellow"/>
                <w:lang w:val="en-US" w:eastAsia="zh-CN"/>
              </w:rPr>
              <w:t>当出现并列情况影响投票结果时，对并列投标人采取如下方式确定：</w:t>
            </w:r>
          </w:p>
          <w:p>
            <w:pPr>
              <w:keepNext w:val="0"/>
              <w:keepLines w:val="0"/>
              <w:pageBreakBefore w:val="0"/>
              <w:widowControl w:val="0"/>
              <w:kinsoku/>
              <w:wordWrap/>
              <w:overflowPunct/>
              <w:topLinePunct w:val="0"/>
              <w:autoSpaceDE/>
              <w:autoSpaceDN/>
              <w:bidi w:val="0"/>
              <w:spacing w:before="115" w:beforeLines="30" w:line="312" w:lineRule="auto"/>
              <w:ind w:firstLine="840" w:firstLineChars="400"/>
              <w:textAlignment w:val="auto"/>
              <w:outlineLvl w:val="9"/>
              <w:rPr>
                <w:rFonts w:hint="eastAsia" w:hAnsi="宋体"/>
                <w:color w:val="auto"/>
                <w:szCs w:val="22"/>
              </w:rPr>
            </w:pPr>
            <w:r>
              <w:rPr>
                <w:rFonts w:hint="eastAsia" w:hAnsi="宋体"/>
                <w:color w:val="auto"/>
                <w:szCs w:val="22"/>
                <w:lang w:val="en-US" w:eastAsia="zh-CN"/>
              </w:rPr>
              <w:t>□抽签</w:t>
            </w:r>
          </w:p>
          <w:p>
            <w:pPr>
              <w:keepNext w:val="0"/>
              <w:keepLines w:val="0"/>
              <w:pageBreakBefore w:val="0"/>
              <w:widowControl w:val="0"/>
              <w:kinsoku/>
              <w:wordWrap/>
              <w:overflowPunct/>
              <w:topLinePunct w:val="0"/>
              <w:autoSpaceDE/>
              <w:autoSpaceDN/>
              <w:bidi w:val="0"/>
              <w:spacing w:before="115" w:beforeLines="30" w:line="312" w:lineRule="auto"/>
              <w:ind w:firstLine="840" w:firstLineChars="400"/>
              <w:textAlignment w:val="auto"/>
              <w:outlineLvl w:val="9"/>
              <w:rPr>
                <w:rFonts w:hint="eastAsia" w:hAnsi="宋体"/>
                <w:color w:val="auto"/>
                <w:szCs w:val="22"/>
                <w:lang w:val="en-US" w:eastAsia="zh-CN"/>
              </w:rPr>
            </w:pPr>
            <w:r>
              <w:rPr>
                <w:rFonts w:hint="eastAsia" w:hAnsi="宋体"/>
                <w:color w:val="auto"/>
                <w:szCs w:val="22"/>
                <w:lang w:val="en-US" w:eastAsia="zh-CN"/>
              </w:rPr>
              <w:t>□递交投标文件时间靠前者入围</w:t>
            </w:r>
          </w:p>
          <w:p>
            <w:pPr>
              <w:keepNext w:val="0"/>
              <w:keepLines w:val="0"/>
              <w:pageBreakBefore w:val="0"/>
              <w:widowControl w:val="0"/>
              <w:kinsoku/>
              <w:wordWrap/>
              <w:overflowPunct/>
              <w:topLinePunct w:val="0"/>
              <w:autoSpaceDE/>
              <w:autoSpaceDN/>
              <w:bidi w:val="0"/>
              <w:spacing w:before="115" w:beforeLines="30" w:line="312" w:lineRule="auto"/>
              <w:ind w:firstLine="840" w:firstLineChars="400"/>
              <w:textAlignment w:val="auto"/>
              <w:outlineLvl w:val="9"/>
              <w:rPr>
                <w:rFonts w:hint="eastAsia" w:hAnsi="宋体"/>
                <w:color w:val="auto"/>
                <w:szCs w:val="22"/>
                <w:highlight w:val="yellow"/>
                <w:lang w:val="en-US" w:eastAsia="zh-CN"/>
              </w:rPr>
            </w:pPr>
            <w:r>
              <w:rPr>
                <w:rFonts w:hint="eastAsia" w:hAnsi="宋体"/>
                <w:color w:val="auto"/>
                <w:szCs w:val="22"/>
                <w:highlight w:val="yellow"/>
                <w:lang w:val="en-US" w:eastAsia="zh-CN"/>
              </w:rPr>
              <w:t>□继续票决，再重票则随机抽签</w:t>
            </w:r>
          </w:p>
          <w:p>
            <w:pPr>
              <w:keepNext w:val="0"/>
              <w:keepLines w:val="0"/>
              <w:pageBreakBefore w:val="0"/>
              <w:widowControl w:val="0"/>
              <w:kinsoku/>
              <w:wordWrap/>
              <w:overflowPunct/>
              <w:topLinePunct w:val="0"/>
              <w:autoSpaceDE/>
              <w:autoSpaceDN/>
              <w:bidi w:val="0"/>
              <w:spacing w:before="115" w:beforeLines="30" w:line="312" w:lineRule="auto"/>
              <w:ind w:firstLine="840" w:firstLineChars="400"/>
              <w:textAlignment w:val="auto"/>
              <w:outlineLvl w:val="9"/>
              <w:rPr>
                <w:rFonts w:hint="eastAsia" w:hAnsi="宋体"/>
                <w:color w:val="auto"/>
                <w:szCs w:val="22"/>
                <w:lang w:val="en-US" w:eastAsia="zh-CN"/>
              </w:rPr>
            </w:pPr>
            <w:r>
              <w:rPr>
                <w:rFonts w:hint="eastAsia" w:hAnsi="宋体"/>
                <w:color w:val="auto"/>
                <w:szCs w:val="22"/>
                <w:lang w:val="en-US" w:eastAsia="zh-CN"/>
              </w:rPr>
              <w:t>□继续票决</w:t>
            </w:r>
          </w:p>
          <w:p>
            <w:pPr>
              <w:adjustRightInd w:val="0"/>
              <w:snapToGrid w:val="0"/>
              <w:spacing w:line="360" w:lineRule="auto"/>
              <w:ind w:firstLine="420" w:firstLineChars="200"/>
              <w:rPr>
                <w:rFonts w:hint="eastAsia" w:ascii="宋体" w:hAnsi="宋体"/>
                <w:color w:val="auto"/>
                <w:kern w:val="0"/>
                <w:szCs w:val="21"/>
                <w:highlight w:val="yellow"/>
              </w:rPr>
            </w:pPr>
            <w:r>
              <w:rPr>
                <w:rFonts w:ascii="宋体" w:hAnsi="宋体"/>
                <w:color w:val="auto"/>
                <w:kern w:val="0"/>
                <w:szCs w:val="21"/>
                <w:highlight w:val="yellow"/>
              </w:rPr>
              <w:t>□</w:t>
            </w:r>
            <w:r>
              <w:rPr>
                <w:rFonts w:hint="eastAsia" w:ascii="宋体" w:hAnsi="宋体"/>
                <w:color w:val="auto"/>
                <w:kern w:val="0"/>
                <w:szCs w:val="21"/>
                <w:highlight w:val="yellow"/>
              </w:rPr>
              <w:t>简单多数（且过半数）</w:t>
            </w:r>
          </w:p>
          <w:p>
            <w:pPr>
              <w:keepNext w:val="0"/>
              <w:keepLines w:val="0"/>
              <w:pageBreakBefore w:val="0"/>
              <w:widowControl w:val="0"/>
              <w:kinsoku/>
              <w:wordWrap/>
              <w:overflowPunct/>
              <w:topLinePunct w:val="0"/>
              <w:autoSpaceDE/>
              <w:autoSpaceDN/>
              <w:bidi w:val="0"/>
              <w:spacing w:before="115" w:beforeLines="30" w:line="312" w:lineRule="auto"/>
              <w:ind w:firstLine="420" w:firstLineChars="200"/>
              <w:textAlignment w:val="auto"/>
              <w:outlineLvl w:val="9"/>
              <w:rPr>
                <w:rFonts w:hint="eastAsia" w:hAnsi="宋体"/>
                <w:color w:val="auto"/>
                <w:szCs w:val="22"/>
                <w:lang w:val="en-US" w:eastAsia="zh-CN"/>
              </w:rPr>
            </w:pPr>
            <w:r>
              <w:rPr>
                <w:rFonts w:ascii="宋体" w:hAnsi="宋体"/>
                <w:color w:val="auto"/>
                <w:kern w:val="0"/>
                <w:szCs w:val="21"/>
                <w:highlight w:val="yellow"/>
              </w:rPr>
              <w:t>□</w:t>
            </w:r>
            <w:r>
              <w:rPr>
                <w:rFonts w:hint="eastAsia" w:ascii="宋体" w:hAnsi="宋体"/>
                <w:color w:val="auto"/>
                <w:kern w:val="0"/>
                <w:szCs w:val="21"/>
                <w:highlight w:val="yellow"/>
              </w:rPr>
              <w:t>对比胜出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Merge w:val="restart"/>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hint="eastAsia" w:ascii="宋体" w:hAnsi="宋体" w:eastAsia="宋体"/>
                <w:color w:val="auto"/>
                <w:szCs w:val="21"/>
                <w:lang w:eastAsia="zh-CN"/>
              </w:rPr>
            </w:pPr>
          </w:p>
        </w:tc>
        <w:tc>
          <w:tcPr>
            <w:tcW w:w="1987" w:type="dxa"/>
            <w:vMerge w:val="restart"/>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履约担保</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ind w:firstLine="0" w:firstLineChars="0"/>
              <w:jc w:val="left"/>
              <w:textAlignment w:val="auto"/>
              <w:outlineLvl w:val="9"/>
              <w:rPr>
                <w:rFonts w:hint="eastAsia" w:ascii="宋体" w:hAnsi="宋体" w:cs="Courier New"/>
                <w:color w:val="auto"/>
                <w:kern w:val="0"/>
                <w:szCs w:val="21"/>
              </w:rPr>
            </w:pPr>
            <w:r>
              <w:rPr>
                <w:rFonts w:hint="eastAsia" w:ascii="宋体" w:hAnsi="宋体" w:cs="Courier New"/>
                <w:color w:val="auto"/>
                <w:kern w:val="0"/>
                <w:szCs w:val="21"/>
                <w:u w:val="none"/>
                <w:lang w:val="en-US" w:eastAsia="zh-CN"/>
              </w:rPr>
              <w:t>金额：</w:t>
            </w:r>
            <w:r>
              <w:rPr>
                <w:rFonts w:hint="eastAsia" w:ascii="宋体" w:hAnsi="宋体" w:cs="Courier New"/>
                <w:color w:val="auto"/>
                <w:kern w:val="0"/>
                <w:szCs w:val="21"/>
                <w:u w:val="single"/>
                <w:lang w:val="en-US" w:eastAsia="zh-CN"/>
              </w:rPr>
              <w:t xml:space="preserve">      </w:t>
            </w:r>
            <w:r>
              <w:rPr>
                <w:rFonts w:hint="eastAsia" w:ascii="宋体" w:hAnsi="宋体" w:cs="Courier New"/>
                <w:color w:val="auto"/>
                <w:kern w:val="0"/>
                <w:szCs w:val="21"/>
              </w:rPr>
              <w:t>万元</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ascii="宋体" w:hAnsi="宋体"/>
                <w:color w:val="auto"/>
                <w:szCs w:val="21"/>
              </w:rPr>
            </w:pPr>
            <w:r>
              <w:rPr>
                <w:rFonts w:hint="eastAsia" w:ascii="宋体" w:hAnsi="宋体" w:cs="Courier New"/>
                <w:color w:val="auto"/>
                <w:kern w:val="0"/>
                <w:szCs w:val="21"/>
              </w:rPr>
              <w:t>中标价与招标控制价或投标报价上限（无招标控制价招标的）的差额，且不高于中标价的1</w:t>
            </w:r>
            <w:r>
              <w:rPr>
                <w:rFonts w:ascii="宋体" w:hAnsi="宋体" w:cs="Courier New"/>
                <w:color w:val="auto"/>
                <w:kern w:val="0"/>
                <w:szCs w:val="21"/>
              </w:rPr>
              <w:t>0</w:t>
            </w:r>
            <w:r>
              <w:rPr>
                <w:rFonts w:hint="eastAsia" w:ascii="宋体" w:hAnsi="宋体" w:cs="Courier New"/>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Merge w:val="continue"/>
            <w:vAlign w:val="center"/>
          </w:tcPr>
          <w:p>
            <w:pPr>
              <w:keepNext w:val="0"/>
              <w:keepLines w:val="0"/>
              <w:pageBreakBefore w:val="0"/>
              <w:widowControl w:val="0"/>
              <w:kinsoku/>
              <w:wordWrap/>
              <w:overflowPunct/>
              <w:topLinePunct w:val="0"/>
              <w:autoSpaceDE/>
              <w:autoSpaceDN/>
              <w:bidi w:val="0"/>
              <w:spacing w:before="115" w:beforeLines="30" w:line="312" w:lineRule="auto"/>
              <w:jc w:val="right"/>
              <w:textAlignment w:val="auto"/>
              <w:outlineLvl w:val="9"/>
              <w:rPr>
                <w:color w:val="auto"/>
              </w:rPr>
            </w:pPr>
          </w:p>
        </w:tc>
        <w:tc>
          <w:tcPr>
            <w:tcW w:w="1987" w:type="dxa"/>
            <w:vMerge w:val="continue"/>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color w:val="auto"/>
              </w:rPr>
            </w:pP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hint="eastAsia" w:ascii="宋体" w:hAnsi="宋体" w:eastAsia="宋体" w:cs="Courier New"/>
                <w:color w:val="auto"/>
                <w:kern w:val="0"/>
                <w:szCs w:val="21"/>
                <w:lang w:eastAsia="zh-CN"/>
              </w:rPr>
            </w:pPr>
            <w:r>
              <w:rPr>
                <w:rFonts w:hint="eastAsia" w:ascii="宋体" w:hAnsi="宋体" w:cs="Courier New"/>
                <w:color w:val="auto"/>
                <w:kern w:val="0"/>
                <w:szCs w:val="21"/>
                <w:lang w:eastAsia="zh-CN"/>
              </w:rPr>
              <w:t>担保形式：</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hint="eastAsia" w:ascii="宋体" w:hAnsi="宋体" w:cs="Courier New"/>
                <w:color w:val="auto"/>
                <w:kern w:val="0"/>
                <w:szCs w:val="21"/>
              </w:rPr>
            </w:pPr>
            <w:r>
              <w:rPr>
                <w:rFonts w:hint="eastAsia" w:ascii="宋体" w:hAnsi="宋体" w:cs="Courier New"/>
                <w:color w:val="auto"/>
                <w:kern w:val="0"/>
                <w:szCs w:val="21"/>
              </w:rPr>
              <w:t>由</w:t>
            </w:r>
            <w:r>
              <w:rPr>
                <w:rFonts w:hint="eastAsia" w:ascii="宋体" w:hAnsi="宋体" w:cs="Courier New"/>
                <w:color w:val="auto"/>
                <w:kern w:val="0"/>
                <w:szCs w:val="21"/>
              </w:rPr>
              <w:sym w:font="Wingdings 2" w:char="00A3"/>
            </w:r>
            <w:r>
              <w:rPr>
                <w:rFonts w:hint="eastAsia" w:ascii="宋体" w:hAnsi="宋体" w:cs="Courier New"/>
                <w:color w:val="auto"/>
                <w:kern w:val="0"/>
                <w:szCs w:val="21"/>
              </w:rPr>
              <w:t>银行</w:t>
            </w:r>
            <w:r>
              <w:rPr>
                <w:rFonts w:hint="eastAsia" w:ascii="宋体" w:hAnsi="宋体" w:cs="Courier New"/>
                <w:color w:val="auto"/>
                <w:kern w:val="0"/>
                <w:szCs w:val="21"/>
                <w:lang w:val="en-US" w:eastAsia="zh-CN"/>
              </w:rPr>
              <w:t xml:space="preserve"> </w:t>
            </w:r>
            <w:r>
              <w:rPr>
                <w:rFonts w:hint="eastAsia" w:ascii="宋体" w:hAnsi="宋体" w:cs="Courier New"/>
                <w:color w:val="auto"/>
                <w:kern w:val="0"/>
                <w:szCs w:val="21"/>
              </w:rPr>
              <w:sym w:font="Wingdings 2" w:char="00A3"/>
            </w:r>
            <w:r>
              <w:rPr>
                <w:rFonts w:hint="eastAsia" w:ascii="宋体" w:hAnsi="宋体" w:cs="Courier New"/>
                <w:color w:val="auto"/>
                <w:kern w:val="0"/>
                <w:szCs w:val="21"/>
              </w:rPr>
              <w:t>专业担保公司出具的保函</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ascii="宋体" w:hAnsi="宋体"/>
                <w:color w:val="auto"/>
                <w:szCs w:val="21"/>
              </w:rPr>
            </w:pPr>
            <w:r>
              <w:rPr>
                <w:rFonts w:hint="eastAsia" w:ascii="宋体" w:hAnsi="宋体" w:cs="Courier New"/>
                <w:color w:val="auto"/>
                <w:kern w:val="0"/>
                <w:szCs w:val="21"/>
              </w:rPr>
              <w:t>收到中标通知书30天内</w:t>
            </w:r>
            <w:r>
              <w:rPr>
                <w:rFonts w:hint="eastAsia" w:ascii="宋体" w:hAnsi="宋体" w:cs="Courier New"/>
                <w:color w:val="auto"/>
                <w:kern w:val="0"/>
                <w:szCs w:val="21"/>
                <w:lang w:eastAsia="zh-CN"/>
              </w:rPr>
              <w:t>，</w:t>
            </w:r>
            <w:r>
              <w:rPr>
                <w:rFonts w:hint="eastAsia" w:ascii="宋体" w:hAnsi="宋体" w:cs="Courier New"/>
                <w:color w:val="auto"/>
                <w:kern w:val="0"/>
                <w:szCs w:val="21"/>
              </w:rPr>
              <w:t>并在签订合同前提交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Merge w:val="restart"/>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hint="eastAsia" w:ascii="宋体" w:hAnsi="宋体" w:eastAsia="宋体"/>
                <w:color w:val="auto"/>
                <w:szCs w:val="21"/>
                <w:lang w:eastAsia="zh-CN"/>
              </w:rPr>
            </w:pPr>
          </w:p>
        </w:tc>
        <w:tc>
          <w:tcPr>
            <w:tcW w:w="1987" w:type="dxa"/>
            <w:vMerge w:val="restart"/>
            <w:vAlign w:val="center"/>
          </w:tcPr>
          <w:p>
            <w:pPr>
              <w:keepNext w:val="0"/>
              <w:keepLines w:val="0"/>
              <w:pageBreakBefore w:val="0"/>
              <w:widowControl w:val="0"/>
              <w:kinsoku/>
              <w:wordWrap/>
              <w:overflowPunct/>
              <w:topLinePunct w:val="0"/>
              <w:autoSpaceDE/>
              <w:autoSpaceDN/>
              <w:bidi w:val="0"/>
              <w:spacing w:before="115" w:beforeLines="30" w:line="312" w:lineRule="auto"/>
              <w:jc w:val="center"/>
              <w:textAlignment w:val="auto"/>
              <w:outlineLvl w:val="9"/>
              <w:rPr>
                <w:rFonts w:ascii="宋体" w:hAnsi="宋体"/>
                <w:color w:val="auto"/>
                <w:szCs w:val="21"/>
              </w:rPr>
            </w:pPr>
            <w:r>
              <w:rPr>
                <w:rFonts w:hint="eastAsia" w:ascii="宋体" w:hAnsi="宋体"/>
                <w:color w:val="auto"/>
                <w:szCs w:val="21"/>
              </w:rPr>
              <w:t>支付担保</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left"/>
              <w:textAlignment w:val="auto"/>
              <w:outlineLvl w:val="9"/>
              <w:rPr>
                <w:rFonts w:ascii="宋体" w:hAnsi="宋体"/>
                <w:color w:val="auto"/>
                <w:szCs w:val="21"/>
              </w:rPr>
            </w:pPr>
            <w:r>
              <w:rPr>
                <w:rFonts w:hint="eastAsia" w:ascii="宋体" w:hAnsi="宋体" w:cs="Courier New"/>
                <w:color w:val="auto"/>
                <w:kern w:val="0"/>
                <w:szCs w:val="21"/>
                <w:lang w:eastAsia="zh-CN"/>
              </w:rPr>
              <w:t>金额：</w:t>
            </w:r>
            <w:r>
              <w:rPr>
                <w:rFonts w:hint="eastAsia" w:ascii="宋体" w:hAnsi="宋体" w:cs="Courier New"/>
                <w:color w:val="auto"/>
                <w:kern w:val="0"/>
                <w:szCs w:val="21"/>
                <w:u w:val="single"/>
                <w:lang w:val="en-US" w:eastAsia="zh-CN"/>
              </w:rPr>
              <w:t xml:space="preserve">      </w:t>
            </w:r>
            <w:r>
              <w:rPr>
                <w:rFonts w:hint="eastAsia" w:ascii="宋体" w:hAnsi="宋体" w:cs="Courier New"/>
                <w:color w:val="auto"/>
                <w:kern w:val="0"/>
                <w:szCs w:val="21"/>
                <w:u w:val="no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Merge w:val="continue"/>
            <w:vAlign w:val="center"/>
          </w:tcPr>
          <w:p>
            <w:pPr>
              <w:keepNext w:val="0"/>
              <w:keepLines w:val="0"/>
              <w:pageBreakBefore w:val="0"/>
              <w:widowControl w:val="0"/>
              <w:kinsoku/>
              <w:wordWrap/>
              <w:overflowPunct/>
              <w:topLinePunct w:val="0"/>
              <w:autoSpaceDE/>
              <w:autoSpaceDN/>
              <w:bidi w:val="0"/>
              <w:spacing w:before="115" w:beforeLines="30" w:line="312" w:lineRule="auto"/>
              <w:jc w:val="right"/>
              <w:textAlignment w:val="auto"/>
              <w:outlineLvl w:val="9"/>
              <w:rPr>
                <w:color w:val="auto"/>
              </w:rPr>
            </w:pPr>
          </w:p>
        </w:tc>
        <w:tc>
          <w:tcPr>
            <w:tcW w:w="1987" w:type="dxa"/>
            <w:vMerge w:val="continue"/>
            <w:vAlign w:val="center"/>
          </w:tcPr>
          <w:p>
            <w:pPr>
              <w:keepNext w:val="0"/>
              <w:keepLines w:val="0"/>
              <w:pageBreakBefore w:val="0"/>
              <w:widowControl w:val="0"/>
              <w:kinsoku/>
              <w:wordWrap/>
              <w:overflowPunct/>
              <w:topLinePunct w:val="0"/>
              <w:autoSpaceDE/>
              <w:autoSpaceDN/>
              <w:bidi w:val="0"/>
              <w:spacing w:before="115" w:beforeLines="30" w:line="312" w:lineRule="auto"/>
              <w:textAlignment w:val="auto"/>
              <w:outlineLvl w:val="9"/>
              <w:rPr>
                <w:color w:val="auto"/>
              </w:rPr>
            </w:pP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hint="eastAsia" w:ascii="宋体" w:hAnsi="宋体" w:eastAsia="宋体" w:cs="Courier New"/>
                <w:color w:val="auto"/>
                <w:kern w:val="0"/>
                <w:szCs w:val="21"/>
                <w:lang w:eastAsia="zh-CN"/>
              </w:rPr>
            </w:pPr>
            <w:r>
              <w:rPr>
                <w:rFonts w:hint="eastAsia" w:ascii="宋体" w:hAnsi="宋体" w:cs="Courier New"/>
                <w:color w:val="auto"/>
                <w:kern w:val="0"/>
                <w:szCs w:val="21"/>
                <w:lang w:eastAsia="zh-CN"/>
              </w:rPr>
              <w:t>担保形式：</w:t>
            </w:r>
          </w:p>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ascii="宋体" w:hAnsi="宋体"/>
                <w:color w:val="auto"/>
                <w:szCs w:val="21"/>
              </w:rPr>
            </w:pPr>
            <w:r>
              <w:rPr>
                <w:rFonts w:hint="eastAsia" w:ascii="宋体" w:hAnsi="宋体" w:cs="Courier New"/>
                <w:color w:val="auto"/>
                <w:kern w:val="0"/>
                <w:szCs w:val="21"/>
              </w:rPr>
              <w:t>由□银行</w:t>
            </w:r>
            <w:r>
              <w:rPr>
                <w:rFonts w:hint="eastAsia" w:ascii="宋体" w:hAnsi="宋体" w:cs="Courier New"/>
                <w:color w:val="auto"/>
                <w:kern w:val="0"/>
                <w:szCs w:val="21"/>
                <w:lang w:val="en-US" w:eastAsia="zh-CN"/>
              </w:rPr>
              <w:t xml:space="preserve"> </w:t>
            </w:r>
            <w:r>
              <w:rPr>
                <w:rFonts w:hint="eastAsia" w:ascii="宋体" w:hAnsi="宋体" w:cs="Courier New"/>
                <w:color w:val="auto"/>
                <w:kern w:val="0"/>
                <w:szCs w:val="21"/>
              </w:rPr>
              <w:t>□专业担保公司出具的保函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84" w:type="dxa"/>
            <w:vAlign w:val="center"/>
          </w:tcPr>
          <w:p>
            <w:pPr>
              <w:keepNext w:val="0"/>
              <w:keepLines w:val="0"/>
              <w:pageBreakBefore w:val="0"/>
              <w:widowControl w:val="0"/>
              <w:numPr>
                <w:ilvl w:val="0"/>
                <w:numId w:val="2"/>
              </w:numPr>
              <w:kinsoku/>
              <w:wordWrap/>
              <w:overflowPunct/>
              <w:topLinePunct w:val="0"/>
              <w:autoSpaceDE/>
              <w:autoSpaceDN/>
              <w:bidi w:val="0"/>
              <w:spacing w:before="115" w:beforeLines="30" w:line="312" w:lineRule="auto"/>
              <w:ind w:left="425" w:leftChars="0" w:hanging="425" w:firstLineChars="0"/>
              <w:jc w:val="right"/>
              <w:textAlignment w:val="auto"/>
              <w:outlineLvl w:val="9"/>
              <w:rPr>
                <w:rFonts w:hint="eastAsia" w:ascii="宋体" w:hAnsi="宋体" w:eastAsia="宋体"/>
                <w:color w:val="auto"/>
                <w:szCs w:val="21"/>
                <w:lang w:val="en-US" w:eastAsia="zh-CN"/>
              </w:rPr>
            </w:pPr>
          </w:p>
        </w:tc>
        <w:tc>
          <w:tcPr>
            <w:tcW w:w="198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jc w:val="center"/>
              <w:textAlignment w:val="auto"/>
              <w:outlineLvl w:val="9"/>
              <w:rPr>
                <w:rFonts w:ascii="宋体" w:hAnsi="宋体"/>
                <w:color w:val="auto"/>
                <w:szCs w:val="21"/>
              </w:rPr>
            </w:pPr>
            <w:r>
              <w:rPr>
                <w:rFonts w:hint="eastAsia" w:ascii="宋体" w:hAnsi="宋体"/>
                <w:color w:val="auto"/>
                <w:kern w:val="0"/>
                <w:szCs w:val="21"/>
              </w:rPr>
              <w:t>发出中标通知书及签订合同</w:t>
            </w:r>
          </w:p>
        </w:tc>
        <w:tc>
          <w:tcPr>
            <w:tcW w:w="6157" w:type="dxa"/>
            <w:vAlign w:val="center"/>
          </w:tcPr>
          <w:p>
            <w:pPr>
              <w:keepNext w:val="0"/>
              <w:keepLines w:val="0"/>
              <w:pageBreakBefore w:val="0"/>
              <w:widowControl w:val="0"/>
              <w:kinsoku/>
              <w:wordWrap/>
              <w:overflowPunct/>
              <w:topLinePunct w:val="0"/>
              <w:autoSpaceDE/>
              <w:autoSpaceDN/>
              <w:bidi w:val="0"/>
              <w:adjustRightInd w:val="0"/>
              <w:snapToGrid w:val="0"/>
              <w:spacing w:before="115" w:beforeLines="30" w:line="312" w:lineRule="auto"/>
              <w:textAlignment w:val="auto"/>
              <w:outlineLvl w:val="9"/>
              <w:rPr>
                <w:rFonts w:ascii="宋体" w:hAnsi="宋体"/>
                <w:color w:val="auto"/>
                <w:szCs w:val="21"/>
              </w:rPr>
            </w:pPr>
            <w:r>
              <w:rPr>
                <w:rFonts w:hint="eastAsia" w:ascii="宋体" w:hAnsi="宋体"/>
                <w:color w:val="auto"/>
                <w:kern w:val="0"/>
                <w:szCs w:val="21"/>
              </w:rPr>
              <w:t>中标结果公示期满后30日内（因投诉暂停的除外）</w:t>
            </w:r>
          </w:p>
        </w:tc>
      </w:tr>
    </w:tbl>
    <w:p>
      <w:pPr>
        <w:widowControl/>
        <w:jc w:val="left"/>
        <w:rPr>
          <w:rFonts w:hint="eastAsia" w:eastAsia="宋体"/>
          <w:color w:val="auto"/>
          <w:szCs w:val="28"/>
          <w:lang w:eastAsia="zh-CN"/>
        </w:rPr>
      </w:pPr>
      <w:r>
        <w:rPr>
          <w:color w:val="auto"/>
          <w:szCs w:val="28"/>
        </w:rPr>
        <w:br w:type="page"/>
      </w:r>
    </w:p>
    <w:p>
      <w:pPr>
        <w:tabs>
          <w:tab w:val="left" w:pos="720"/>
        </w:tabs>
        <w:adjustRightInd w:val="0"/>
        <w:snapToGrid w:val="0"/>
        <w:spacing w:line="360" w:lineRule="auto"/>
        <w:ind w:firstLine="562" w:firstLineChars="200"/>
        <w:jc w:val="center"/>
        <w:outlineLvl w:val="2"/>
        <w:rPr>
          <w:rFonts w:hint="eastAsia" w:ascii="黑体" w:hAnsi="黑体" w:eastAsia="黑体"/>
          <w:b/>
          <w:color w:val="auto"/>
          <w:kern w:val="0"/>
          <w:sz w:val="28"/>
          <w:szCs w:val="28"/>
          <w:lang w:eastAsia="zh-CN"/>
        </w:rPr>
      </w:pPr>
      <w:bookmarkStart w:id="3" w:name="_Toc14521"/>
      <w:r>
        <w:rPr>
          <w:rFonts w:hint="eastAsia" w:ascii="黑体" w:hAnsi="黑体" w:eastAsia="黑体"/>
          <w:b/>
          <w:color w:val="auto"/>
          <w:kern w:val="0"/>
          <w:sz w:val="28"/>
          <w:szCs w:val="28"/>
          <w:lang w:eastAsia="zh-CN"/>
        </w:rPr>
        <w:t>（一）招标工程情况介绍</w:t>
      </w:r>
      <w:bookmarkEnd w:id="3"/>
    </w:p>
    <w:p>
      <w:pPr>
        <w:adjustRightInd w:val="0"/>
        <w:snapToGrid w:val="0"/>
        <w:spacing w:line="360" w:lineRule="auto"/>
        <w:ind w:firstLine="422" w:firstLineChars="200"/>
        <w:rPr>
          <w:rFonts w:ascii="宋体"/>
          <w:b/>
          <w:bCs/>
          <w:color w:val="auto"/>
          <w:kern w:val="0"/>
          <w:szCs w:val="21"/>
        </w:rPr>
      </w:pPr>
      <w:r>
        <w:rPr>
          <w:rFonts w:hint="eastAsia" w:ascii="宋体"/>
          <w:b/>
          <w:bCs/>
          <w:color w:val="auto"/>
          <w:kern w:val="0"/>
          <w:szCs w:val="21"/>
        </w:rPr>
        <w:t>（提示招标人：本章节为必填内容，招标人应当如实详细填写，并作为投标、评标的重要参考。如因招标人未填写或未如实填写本章节内容，造成的不利后果应由招标人承担。）</w:t>
      </w:r>
    </w:p>
    <w:p>
      <w:pPr>
        <w:spacing w:line="360" w:lineRule="auto"/>
        <w:ind w:firstLine="422" w:firstLineChars="200"/>
        <w:jc w:val="left"/>
        <w:rPr>
          <w:rFonts w:ascii="宋体" w:hAnsi="宋体"/>
          <w:b/>
          <w:snapToGrid w:val="0"/>
          <w:color w:val="auto"/>
          <w:kern w:val="0"/>
          <w:szCs w:val="21"/>
        </w:rPr>
      </w:pPr>
      <w:r>
        <w:rPr>
          <w:rFonts w:hint="eastAsia" w:ascii="宋体" w:hAnsi="宋体"/>
          <w:b/>
          <w:snapToGrid w:val="0"/>
          <w:color w:val="auto"/>
          <w:kern w:val="0"/>
          <w:szCs w:val="21"/>
          <w:lang w:val="en-US" w:eastAsia="zh-CN"/>
        </w:rPr>
        <w:t>1.</w:t>
      </w:r>
      <w:r>
        <w:rPr>
          <w:rFonts w:hint="eastAsia" w:ascii="宋体" w:hAnsi="宋体"/>
          <w:b/>
          <w:snapToGrid w:val="0"/>
          <w:color w:val="auto"/>
          <w:kern w:val="0"/>
          <w:szCs w:val="21"/>
        </w:rPr>
        <w:t>工程概况、工程规模</w:t>
      </w:r>
    </w:p>
    <w:p>
      <w:pPr>
        <w:spacing w:line="360" w:lineRule="auto"/>
        <w:ind w:firstLine="420" w:firstLineChars="200"/>
        <w:jc w:val="left"/>
        <w:rPr>
          <w:rFonts w:ascii="宋体" w:hAnsi="宋体"/>
          <w:snapToGrid w:val="0"/>
          <w:color w:val="auto"/>
          <w:kern w:val="0"/>
          <w:szCs w:val="21"/>
        </w:rPr>
      </w:pPr>
    </w:p>
    <w:p>
      <w:pPr>
        <w:spacing w:line="360" w:lineRule="auto"/>
        <w:ind w:firstLine="420" w:firstLineChars="200"/>
        <w:jc w:val="left"/>
        <w:rPr>
          <w:rFonts w:ascii="宋体" w:hAnsi="宋体"/>
          <w:snapToGrid w:val="0"/>
          <w:color w:val="auto"/>
          <w:kern w:val="0"/>
          <w:szCs w:val="21"/>
        </w:rPr>
      </w:pPr>
    </w:p>
    <w:p>
      <w:pPr>
        <w:spacing w:line="360" w:lineRule="auto"/>
        <w:ind w:firstLine="422" w:firstLineChars="200"/>
        <w:jc w:val="left"/>
        <w:rPr>
          <w:rFonts w:ascii="宋体" w:hAnsi="宋体"/>
          <w:b/>
          <w:snapToGrid w:val="0"/>
          <w:color w:val="auto"/>
          <w:kern w:val="0"/>
          <w:szCs w:val="21"/>
        </w:rPr>
      </w:pPr>
      <w:r>
        <w:rPr>
          <w:rFonts w:hint="eastAsia" w:ascii="宋体" w:hAnsi="宋体"/>
          <w:b/>
          <w:snapToGrid w:val="0"/>
          <w:color w:val="auto"/>
          <w:kern w:val="0"/>
          <w:szCs w:val="21"/>
          <w:lang w:val="en-US" w:eastAsia="zh-CN"/>
        </w:rPr>
        <w:t>2.</w:t>
      </w:r>
      <w:r>
        <w:rPr>
          <w:rFonts w:hint="eastAsia" w:ascii="宋体" w:hAnsi="宋体"/>
          <w:b/>
          <w:snapToGrid w:val="0"/>
          <w:color w:val="auto"/>
          <w:kern w:val="0"/>
          <w:szCs w:val="21"/>
        </w:rPr>
        <w:t>工程主要特点</w:t>
      </w:r>
    </w:p>
    <w:p>
      <w:pPr>
        <w:spacing w:line="360" w:lineRule="auto"/>
        <w:ind w:firstLine="422" w:firstLineChars="200"/>
        <w:jc w:val="left"/>
        <w:rPr>
          <w:rFonts w:ascii="宋体" w:hAnsi="宋体"/>
          <w:b/>
          <w:snapToGrid w:val="0"/>
          <w:color w:val="auto"/>
          <w:kern w:val="0"/>
          <w:szCs w:val="21"/>
        </w:rPr>
      </w:pPr>
    </w:p>
    <w:p>
      <w:pPr>
        <w:spacing w:line="360" w:lineRule="auto"/>
        <w:ind w:firstLine="422" w:firstLineChars="200"/>
        <w:jc w:val="left"/>
        <w:rPr>
          <w:rFonts w:ascii="宋体" w:hAnsi="宋体"/>
          <w:b/>
          <w:snapToGrid w:val="0"/>
          <w:color w:val="auto"/>
          <w:kern w:val="0"/>
          <w:szCs w:val="21"/>
        </w:rPr>
      </w:pPr>
    </w:p>
    <w:p>
      <w:pPr>
        <w:spacing w:line="360" w:lineRule="auto"/>
        <w:ind w:firstLine="422" w:firstLineChars="200"/>
        <w:jc w:val="left"/>
        <w:rPr>
          <w:rFonts w:hint="eastAsia" w:ascii="宋体" w:hAnsi="宋体"/>
          <w:b/>
          <w:snapToGrid w:val="0"/>
          <w:color w:val="auto"/>
          <w:kern w:val="0"/>
          <w:szCs w:val="21"/>
        </w:rPr>
      </w:pPr>
      <w:r>
        <w:rPr>
          <w:rFonts w:hint="eastAsia" w:ascii="宋体" w:hAnsi="宋体"/>
          <w:b/>
          <w:snapToGrid w:val="0"/>
          <w:color w:val="auto"/>
          <w:kern w:val="0"/>
          <w:szCs w:val="21"/>
          <w:lang w:val="en-US" w:eastAsia="zh-CN"/>
        </w:rPr>
        <w:t>3.</w:t>
      </w:r>
      <w:r>
        <w:rPr>
          <w:rFonts w:hint="eastAsia" w:ascii="宋体" w:hAnsi="宋体"/>
          <w:b/>
          <w:snapToGrid w:val="0"/>
          <w:color w:val="auto"/>
          <w:kern w:val="0"/>
          <w:szCs w:val="21"/>
        </w:rPr>
        <w:t>建议的评标要点</w:t>
      </w:r>
    </w:p>
    <w:p>
      <w:pPr>
        <w:adjustRightInd w:val="0"/>
        <w:snapToGrid w:val="0"/>
        <w:spacing w:line="360" w:lineRule="auto"/>
        <w:jc w:val="left"/>
        <w:rPr>
          <w:rFonts w:ascii="宋体" w:hAnsi="宋体"/>
          <w:color w:val="auto"/>
          <w:kern w:val="0"/>
          <w:szCs w:val="21"/>
        </w:rPr>
      </w:pPr>
    </w:p>
    <w:p>
      <w:pPr>
        <w:adjustRightInd w:val="0"/>
        <w:snapToGrid w:val="0"/>
        <w:spacing w:line="360" w:lineRule="auto"/>
        <w:jc w:val="left"/>
        <w:rPr>
          <w:rFonts w:ascii="宋体" w:hAnsi="宋体"/>
          <w:color w:val="auto"/>
          <w:kern w:val="0"/>
          <w:szCs w:val="21"/>
        </w:rPr>
      </w:pPr>
    </w:p>
    <w:p>
      <w:pPr>
        <w:spacing w:line="360" w:lineRule="auto"/>
        <w:ind w:firstLine="422" w:firstLineChars="200"/>
        <w:jc w:val="left"/>
        <w:rPr>
          <w:rFonts w:hint="eastAsia" w:ascii="宋体" w:hAnsi="宋体"/>
          <w:b/>
          <w:snapToGrid w:val="0"/>
          <w:color w:val="auto"/>
          <w:kern w:val="0"/>
          <w:szCs w:val="21"/>
          <w:lang w:val="en-US" w:eastAsia="zh-CN"/>
        </w:rPr>
      </w:pPr>
      <w:r>
        <w:rPr>
          <w:rFonts w:hint="eastAsia" w:ascii="宋体" w:hAnsi="宋体"/>
          <w:b/>
          <w:snapToGrid w:val="0"/>
          <w:color w:val="auto"/>
          <w:kern w:val="0"/>
          <w:szCs w:val="21"/>
          <w:lang w:val="en-US" w:eastAsia="zh-CN"/>
        </w:rPr>
        <w:t>4.其它：</w:t>
      </w:r>
    </w:p>
    <w:p>
      <w:pPr>
        <w:adjustRightInd w:val="0"/>
        <w:snapToGrid w:val="0"/>
        <w:spacing w:line="360" w:lineRule="auto"/>
        <w:jc w:val="left"/>
        <w:rPr>
          <w:rFonts w:hint="eastAsia" w:ascii="宋体" w:hAnsi="宋体"/>
          <w:color w:val="auto"/>
          <w:kern w:val="0"/>
          <w:szCs w:val="21"/>
          <w:lang w:eastAsia="zh-CN"/>
        </w:rPr>
      </w:pPr>
    </w:p>
    <w:p>
      <w:pPr>
        <w:adjustRightInd w:val="0"/>
        <w:snapToGrid w:val="0"/>
        <w:spacing w:line="360" w:lineRule="auto"/>
        <w:jc w:val="left"/>
        <w:rPr>
          <w:rFonts w:hint="eastAsia" w:ascii="黑体" w:hAnsi="宋体" w:eastAsia="黑体"/>
          <w:b/>
          <w:color w:val="auto"/>
          <w:sz w:val="32"/>
          <w:lang w:eastAsia="zh-CN"/>
        </w:rPr>
      </w:pPr>
    </w:p>
    <w:p>
      <w:pPr>
        <w:tabs>
          <w:tab w:val="left" w:pos="720"/>
        </w:tabs>
        <w:adjustRightInd w:val="0"/>
        <w:snapToGrid w:val="0"/>
        <w:spacing w:line="360" w:lineRule="auto"/>
        <w:ind w:firstLine="562" w:firstLineChars="200"/>
        <w:jc w:val="center"/>
        <w:outlineLvl w:val="2"/>
        <w:rPr>
          <w:rFonts w:ascii="黑体" w:hAnsi="黑体" w:eastAsia="黑体"/>
          <w:b/>
          <w:color w:val="auto"/>
          <w:kern w:val="0"/>
          <w:sz w:val="28"/>
          <w:szCs w:val="28"/>
          <w:highlight w:val="yellow"/>
        </w:rPr>
      </w:pPr>
      <w:bookmarkStart w:id="4" w:name="_Toc20629"/>
      <w:bookmarkStart w:id="5" w:name="_Toc2815"/>
      <w:bookmarkStart w:id="6" w:name="_Toc2465"/>
      <w:r>
        <w:rPr>
          <w:rFonts w:hint="eastAsia" w:ascii="黑体" w:hAnsi="黑体" w:eastAsia="黑体"/>
          <w:b/>
          <w:color w:val="auto"/>
          <w:kern w:val="0"/>
          <w:sz w:val="28"/>
          <w:szCs w:val="28"/>
          <w:highlight w:val="yellow"/>
          <w:lang w:eastAsia="zh-CN"/>
        </w:rPr>
        <w:t>（二）</w:t>
      </w:r>
      <w:r>
        <w:rPr>
          <w:rFonts w:hint="eastAsia" w:ascii="黑体" w:hAnsi="黑体" w:eastAsia="黑体"/>
          <w:b/>
          <w:color w:val="auto"/>
          <w:kern w:val="0"/>
          <w:sz w:val="28"/>
          <w:szCs w:val="28"/>
          <w:highlight w:val="yellow"/>
        </w:rPr>
        <w:t>招标投标分段限时投诉的规定</w:t>
      </w:r>
      <w:bookmarkEnd w:id="4"/>
      <w:bookmarkEnd w:id="5"/>
      <w:bookmarkEnd w:id="6"/>
    </w:p>
    <w:p>
      <w:pPr>
        <w:adjustRightInd w:val="0"/>
        <w:snapToGrid w:val="0"/>
        <w:spacing w:line="360" w:lineRule="auto"/>
        <w:ind w:firstLine="420" w:firstLineChars="200"/>
        <w:rPr>
          <w:rFonts w:hint="eastAsia" w:ascii="宋体" w:hAnsi="宋体"/>
          <w:bCs/>
          <w:color w:val="auto"/>
          <w:kern w:val="0"/>
          <w:szCs w:val="21"/>
        </w:rPr>
      </w:pPr>
      <w:r>
        <w:rPr>
          <w:rFonts w:hint="eastAsia" w:ascii="宋体" w:hAnsi="宋体"/>
          <w:bCs/>
          <w:color w:val="auto"/>
          <w:kern w:val="0"/>
          <w:szCs w:val="21"/>
        </w:rPr>
        <w:t>深圳市工程建设项目招标投标实</w:t>
      </w:r>
      <w:r>
        <w:rPr>
          <w:rFonts w:hint="eastAsia" w:ascii="宋体" w:hAnsi="宋体"/>
          <w:bCs/>
          <w:color w:val="auto"/>
          <w:kern w:val="0"/>
          <w:szCs w:val="21"/>
          <w:lang w:eastAsia="zh-CN"/>
        </w:rPr>
        <w:t>行</w:t>
      </w:r>
      <w:r>
        <w:rPr>
          <w:rFonts w:hint="eastAsia" w:ascii="宋体" w:hAnsi="宋体"/>
          <w:bCs/>
          <w:color w:val="auto"/>
          <w:kern w:val="0"/>
          <w:szCs w:val="21"/>
        </w:rPr>
        <w:t>招标人负责制。招标人应当依法处理异议，配合行政监督部门处理投诉。</w:t>
      </w:r>
    </w:p>
    <w:p>
      <w:pPr>
        <w:adjustRightInd w:val="0"/>
        <w:snapToGrid w:val="0"/>
        <w:spacing w:line="360" w:lineRule="auto"/>
        <w:ind w:firstLine="420" w:firstLineChars="200"/>
        <w:rPr>
          <w:rFonts w:hint="eastAsia" w:ascii="宋体" w:hAnsi="宋体"/>
          <w:bCs/>
          <w:color w:val="auto"/>
          <w:kern w:val="0"/>
          <w:szCs w:val="21"/>
        </w:rPr>
      </w:pPr>
      <w:r>
        <w:rPr>
          <w:rFonts w:hint="eastAsia" w:ascii="宋体" w:hAnsi="宋体"/>
          <w:bCs/>
          <w:color w:val="auto"/>
          <w:kern w:val="0"/>
          <w:szCs w:val="21"/>
        </w:rPr>
        <w:t>投标人或者其他利害关系人认为招标投标活动不符合法律、法规和规章规定的，可以依法向招标人提出异议，或者向有关行政监督部门投诉，但就《中华人民共和国招标投标法实施条例》第二十二条、第四十四条、第五十四条规定事项进行投诉的，应当依法先向招标人提出异议。</w:t>
      </w:r>
    </w:p>
    <w:p>
      <w:pPr>
        <w:adjustRightInd w:val="0"/>
        <w:snapToGrid w:val="0"/>
        <w:spacing w:line="360" w:lineRule="auto"/>
        <w:ind w:firstLine="420" w:firstLineChars="200"/>
        <w:rPr>
          <w:rFonts w:hint="eastAsia" w:ascii="宋体" w:hAnsi="宋体" w:eastAsia="宋体"/>
          <w:bCs/>
          <w:color w:val="auto"/>
          <w:kern w:val="0"/>
          <w:szCs w:val="21"/>
          <w:lang w:eastAsia="zh-CN"/>
        </w:rPr>
      </w:pPr>
      <w:r>
        <w:rPr>
          <w:rFonts w:hint="eastAsia" w:ascii="宋体" w:hAnsi="宋体"/>
          <w:bCs/>
          <w:color w:val="auto"/>
          <w:kern w:val="0"/>
          <w:szCs w:val="21"/>
        </w:rPr>
        <w:t>异议和投诉分别按照“书面、限时、实名”的原则进行处理。</w:t>
      </w:r>
    </w:p>
    <w:p>
      <w:pPr>
        <w:adjustRightInd w:val="0"/>
        <w:snapToGrid w:val="0"/>
        <w:spacing w:line="360" w:lineRule="auto"/>
        <w:ind w:firstLine="420" w:firstLineChars="200"/>
        <w:rPr>
          <w:rFonts w:hint="eastAsia" w:ascii="宋体" w:hAnsi="宋体"/>
          <w:bCs/>
          <w:color w:val="auto"/>
          <w:kern w:val="0"/>
          <w:szCs w:val="21"/>
        </w:rPr>
      </w:pPr>
      <w:r>
        <w:rPr>
          <w:rFonts w:hint="eastAsia" w:ascii="宋体" w:hAnsi="宋体"/>
          <w:bCs/>
          <w:color w:val="auto"/>
          <w:kern w:val="0"/>
          <w:szCs w:val="21"/>
        </w:rPr>
        <w:t>招标投标活动异议和投诉的处理，具体见《关于建设工程招标投标改革的若干规定》、《深圳市工程建设项目招标投标活动异议和投诉处理办法》（深建规【2015】2号）的规定。</w:t>
      </w:r>
    </w:p>
    <w:p>
      <w:pPr>
        <w:spacing w:line="360" w:lineRule="auto"/>
        <w:ind w:firstLine="420" w:firstLineChars="200"/>
        <w:jc w:val="left"/>
        <w:rPr>
          <w:rFonts w:ascii="宋体" w:hAnsi="宋体"/>
          <w:color w:val="auto"/>
          <w:szCs w:val="21"/>
        </w:rPr>
      </w:pPr>
    </w:p>
    <w:p>
      <w:pPr>
        <w:spacing w:line="360" w:lineRule="auto"/>
        <w:ind w:firstLine="420" w:firstLineChars="200"/>
        <w:jc w:val="left"/>
        <w:rPr>
          <w:rFonts w:hint="eastAsia" w:ascii="宋体" w:hAnsi="宋体"/>
          <w:color w:val="auto"/>
          <w:szCs w:val="21"/>
          <w:lang w:eastAsia="zh-CN"/>
        </w:rPr>
      </w:pPr>
    </w:p>
    <w:p>
      <w:pPr>
        <w:spacing w:line="360" w:lineRule="auto"/>
        <w:ind w:firstLine="420" w:firstLineChars="200"/>
        <w:jc w:val="left"/>
        <w:rPr>
          <w:rFonts w:hint="eastAsia" w:ascii="宋体" w:hAnsi="宋体"/>
          <w:color w:val="auto"/>
          <w:szCs w:val="21"/>
          <w:lang w:eastAsia="zh-CN"/>
        </w:rPr>
      </w:pPr>
      <w:r>
        <w:rPr>
          <w:rFonts w:hint="eastAsia" w:ascii="宋体" w:hAnsi="宋体"/>
          <w:color w:val="auto"/>
          <w:szCs w:val="21"/>
          <w:lang w:eastAsia="zh-CN"/>
        </w:rPr>
        <w:br w:type="page"/>
      </w:r>
    </w:p>
    <w:p>
      <w:pPr>
        <w:spacing w:line="360" w:lineRule="auto"/>
        <w:ind w:firstLine="420" w:firstLineChars="200"/>
        <w:jc w:val="left"/>
        <w:rPr>
          <w:rFonts w:hint="eastAsia" w:ascii="宋体" w:hAnsi="宋体"/>
          <w:color w:val="auto"/>
          <w:szCs w:val="21"/>
          <w:lang w:eastAsia="zh-CN"/>
        </w:rPr>
      </w:pPr>
    </w:p>
    <w:p>
      <w:pPr>
        <w:spacing w:line="360" w:lineRule="auto"/>
        <w:jc w:val="center"/>
        <w:outlineLvl w:val="1"/>
        <w:rPr>
          <w:rFonts w:ascii="黑体" w:hAnsi="宋体" w:eastAsia="黑体"/>
          <w:b/>
          <w:color w:val="auto"/>
          <w:sz w:val="32"/>
        </w:rPr>
      </w:pPr>
      <w:bookmarkStart w:id="7" w:name="_Toc19657"/>
      <w:r>
        <w:rPr>
          <w:rFonts w:hint="eastAsia" w:ascii="黑体" w:hAnsi="宋体" w:eastAsia="黑体"/>
          <w:b/>
          <w:color w:val="auto"/>
          <w:sz w:val="32"/>
          <w:lang w:eastAsia="zh-CN"/>
        </w:rPr>
        <w:t>二、</w:t>
      </w:r>
      <w:r>
        <w:rPr>
          <w:rFonts w:hint="eastAsia" w:ascii="黑体" w:hAnsi="宋体" w:eastAsia="黑体"/>
          <w:b/>
          <w:color w:val="auto"/>
          <w:sz w:val="32"/>
        </w:rPr>
        <w:t>投标文件否决性条款</w:t>
      </w:r>
      <w:bookmarkEnd w:id="7"/>
    </w:p>
    <w:p>
      <w:pPr>
        <w:spacing w:line="300" w:lineRule="auto"/>
        <w:jc w:val="left"/>
        <w:rPr>
          <w:rFonts w:ascii="黑体" w:eastAsia="黑体"/>
          <w:color w:val="auto"/>
        </w:rPr>
      </w:pPr>
    </w:p>
    <w:p>
      <w:pPr>
        <w:adjustRightInd w:val="0"/>
        <w:snapToGrid w:val="0"/>
        <w:spacing w:line="360" w:lineRule="auto"/>
        <w:ind w:firstLine="422" w:firstLineChars="200"/>
        <w:rPr>
          <w:rFonts w:ascii="宋体" w:hAnsi="宋体"/>
          <w:b/>
          <w:bCs/>
          <w:color w:val="auto"/>
          <w:kern w:val="0"/>
          <w:szCs w:val="21"/>
        </w:rPr>
      </w:pPr>
      <w:r>
        <w:rPr>
          <w:rFonts w:hint="eastAsia" w:ascii="宋体" w:hAnsi="宋体"/>
          <w:b/>
          <w:bCs/>
          <w:color w:val="auto"/>
          <w:kern w:val="0"/>
          <w:szCs w:val="21"/>
        </w:rPr>
        <w:t>【提示招标人】</w:t>
      </w:r>
      <w:r>
        <w:rPr>
          <w:rFonts w:hint="eastAsia" w:ascii="宋体" w:hAnsi="宋体"/>
          <w:bCs/>
          <w:color w:val="auto"/>
          <w:kern w:val="0"/>
          <w:szCs w:val="21"/>
        </w:rPr>
        <w:t>如招标文件的澄清、答疑、补充文件中增加否决性条款的，招标人应当重新编写本章节内容，将新增否决性条款列入本章节，并发布新的完整的《投标文件否决性条款》。否则，增加的否决性条款无效。</w:t>
      </w:r>
    </w:p>
    <w:p>
      <w:pPr>
        <w:adjustRightInd w:val="0"/>
        <w:snapToGrid w:val="0"/>
        <w:spacing w:line="360" w:lineRule="auto"/>
        <w:ind w:firstLine="422" w:firstLineChars="200"/>
        <w:rPr>
          <w:rFonts w:hint="eastAsia" w:ascii="宋体" w:hAnsi="宋体"/>
          <w:color w:val="auto"/>
          <w:kern w:val="0"/>
          <w:szCs w:val="21"/>
          <w:lang w:val="en-US" w:eastAsia="zh-CN"/>
        </w:rPr>
      </w:pPr>
      <w:r>
        <w:rPr>
          <w:rFonts w:hint="eastAsia" w:ascii="宋体" w:hAnsi="宋体"/>
          <w:b/>
          <w:bCs/>
          <w:color w:val="auto"/>
          <w:kern w:val="0"/>
          <w:szCs w:val="21"/>
        </w:rPr>
        <w:t>【提示投标人和评标委员会】</w:t>
      </w:r>
      <w:r>
        <w:rPr>
          <w:rFonts w:hint="eastAsia" w:ascii="宋体" w:hAnsi="宋体"/>
          <w:bCs/>
          <w:color w:val="auto"/>
          <w:kern w:val="0"/>
          <w:szCs w:val="21"/>
        </w:rPr>
        <w:t>本章节是本工程招标文件（含招标文件的澄清、补充文件等）中涉及的所有否决性条款，否决性条款包括：招标文件不予受理（</w:t>
      </w:r>
      <w:r>
        <w:rPr>
          <w:rFonts w:hint="eastAsia" w:ascii="宋体" w:hAnsi="宋体"/>
          <w:bCs/>
          <w:color w:val="auto"/>
          <w:kern w:val="0"/>
          <w:szCs w:val="21"/>
          <w:lang w:eastAsia="zh-CN"/>
        </w:rPr>
        <w:t>开标阶段</w:t>
      </w:r>
      <w:r>
        <w:rPr>
          <w:rFonts w:hint="eastAsia" w:ascii="宋体" w:hAnsi="宋体"/>
          <w:bCs/>
          <w:color w:val="auto"/>
          <w:kern w:val="0"/>
          <w:szCs w:val="21"/>
        </w:rPr>
        <w:t>）</w:t>
      </w:r>
      <w:r>
        <w:rPr>
          <w:rFonts w:hint="eastAsia" w:ascii="宋体" w:hAnsi="宋体"/>
          <w:bCs/>
          <w:color w:val="auto"/>
          <w:kern w:val="0"/>
          <w:szCs w:val="21"/>
          <w:lang w:eastAsia="zh-CN"/>
        </w:rPr>
        <w:t>、</w:t>
      </w:r>
      <w:r>
        <w:rPr>
          <w:rFonts w:hint="eastAsia" w:ascii="宋体" w:hAnsi="宋体"/>
          <w:bCs/>
          <w:color w:val="auto"/>
          <w:kern w:val="0"/>
          <w:szCs w:val="21"/>
        </w:rPr>
        <w:t>无效标（初步评审）、废标（详细评审）条款。除出现以下情形外，投标文件的其他任何情形均不得作否决处理。招标文件中有关否决性条款的</w:t>
      </w:r>
      <w:r>
        <w:rPr>
          <w:rFonts w:hint="eastAsia" w:ascii="宋体" w:hAnsi="宋体"/>
          <w:color w:val="auto"/>
          <w:kern w:val="0"/>
          <w:szCs w:val="21"/>
          <w:lang w:val="en-US" w:eastAsia="zh-CN"/>
        </w:rPr>
        <w:t>阐述与本章节不一致的，以本章节内容为准。</w:t>
      </w:r>
    </w:p>
    <w:p>
      <w:pPr>
        <w:adjustRightInd w:val="0"/>
        <w:snapToGrid w:val="0"/>
        <w:spacing w:line="360" w:lineRule="auto"/>
        <w:ind w:firstLine="422" w:firstLineChars="200"/>
        <w:rPr>
          <w:rFonts w:hint="eastAsia" w:ascii="宋体" w:hAnsi="宋体"/>
          <w:b/>
          <w:bCs/>
          <w:color w:val="auto"/>
          <w:kern w:val="0"/>
          <w:szCs w:val="21"/>
          <w:lang w:val="en-US" w:eastAsia="zh-CN"/>
        </w:rPr>
      </w:pPr>
      <w:r>
        <w:rPr>
          <w:rFonts w:hint="eastAsia" w:ascii="宋体" w:hAnsi="宋体"/>
          <w:b/>
          <w:bCs/>
          <w:color w:val="auto"/>
          <w:kern w:val="0"/>
          <w:szCs w:val="21"/>
          <w:lang w:val="en-US" w:eastAsia="zh-CN"/>
        </w:rPr>
        <w:t>（一）开标阶段不予受理的情形：（由招标人或其委派人员负责判定）</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1.逾期提交投标文件的；</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2.资格审查</w:t>
      </w:r>
      <w:r>
        <w:rPr>
          <w:rFonts w:hint="eastAsia" w:ascii="宋体" w:hAnsi="宋体"/>
          <w:color w:val="auto"/>
          <w:kern w:val="0"/>
          <w:szCs w:val="21"/>
        </w:rPr>
        <w:t>不合格的；</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3.投标文件中各电子投标文件未加签有效数字证书；</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4.投标文件的投标报价高于公布招标控制价或投标报价上限的；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5.</w:t>
      </w:r>
      <w:r>
        <w:rPr>
          <w:rFonts w:hint="eastAsia" w:ascii="宋体" w:hAnsi="宋体"/>
          <w:color w:val="auto"/>
          <w:kern w:val="0"/>
          <w:szCs w:val="21"/>
        </w:rPr>
        <w:t>投标文件承诺的供货期超过招标文件中供货期要求的；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6.</w:t>
      </w:r>
      <w:r>
        <w:rPr>
          <w:rFonts w:hint="eastAsia" w:ascii="宋体" w:hAnsi="宋体"/>
          <w:color w:val="auto"/>
          <w:kern w:val="0"/>
          <w:szCs w:val="21"/>
        </w:rPr>
        <w:t>投标人提交的电子标书格式不符合招标文件要求或开标后</w:t>
      </w:r>
      <w:r>
        <w:rPr>
          <w:rFonts w:hint="eastAsia" w:ascii="宋体" w:hAnsi="宋体"/>
          <w:color w:val="auto"/>
          <w:kern w:val="0"/>
          <w:szCs w:val="21"/>
          <w:lang w:eastAsia="zh-CN"/>
        </w:rPr>
        <w:t>交易平台</w:t>
      </w:r>
      <w:r>
        <w:rPr>
          <w:rFonts w:hint="eastAsia" w:ascii="宋体" w:hAnsi="宋体"/>
          <w:color w:val="auto"/>
          <w:kern w:val="0"/>
          <w:szCs w:val="21"/>
        </w:rPr>
        <w:t>无法读取导入的；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7.</w:t>
      </w:r>
      <w:r>
        <w:rPr>
          <w:rFonts w:hint="eastAsia" w:ascii="宋体" w:hAnsi="宋体"/>
          <w:color w:val="auto"/>
          <w:kern w:val="0"/>
          <w:szCs w:val="21"/>
        </w:rPr>
        <w:t>组成联合体投标时，未提交联合体共同投标协议书的；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8.</w:t>
      </w:r>
      <w:r>
        <w:rPr>
          <w:rFonts w:hint="eastAsia" w:ascii="宋体" w:hAnsi="宋体"/>
          <w:color w:val="auto"/>
          <w:kern w:val="0"/>
          <w:szCs w:val="21"/>
          <w:lang w:eastAsia="zh-CN"/>
        </w:rPr>
        <w:t>联合体各方在同一招标项目中以自己名义单独投标或者参加其他联合体投标的</w:t>
      </w:r>
      <w:r>
        <w:rPr>
          <w:rFonts w:hint="eastAsia" w:ascii="宋体" w:hAnsi="宋体"/>
          <w:color w:val="auto"/>
          <w:kern w:val="0"/>
          <w:szCs w:val="21"/>
        </w:rPr>
        <w:t>；</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9.</w:t>
      </w:r>
      <w:r>
        <w:rPr>
          <w:rFonts w:hint="eastAsia" w:ascii="宋体" w:hAnsi="宋体"/>
          <w:color w:val="auto"/>
          <w:kern w:val="0"/>
          <w:szCs w:val="21"/>
        </w:rPr>
        <w:t>相互间有直接控股关系或法定代表人为同一人的两个或两个以上的法人提交投标文件的，在资格审查阶段，当部分相关单位自愿退出后仍有两家或两家以上要求继续进入后续招投标环节的；</w:t>
      </w:r>
    </w:p>
    <w:p>
      <w:pPr>
        <w:spacing w:line="360" w:lineRule="auto"/>
        <w:ind w:firstLine="420" w:firstLineChars="200"/>
        <w:jc w:val="left"/>
        <w:rPr>
          <w:rFonts w:ascii="宋体" w:hAnsi="宋体"/>
          <w:strike w:val="0"/>
          <w:color w:val="auto"/>
          <w:szCs w:val="21"/>
        </w:rPr>
      </w:pPr>
      <w:r>
        <w:rPr>
          <w:rFonts w:hint="eastAsia" w:ascii="宋体" w:hAnsi="宋体"/>
          <w:strike w:val="0"/>
          <w:color w:val="auto"/>
          <w:szCs w:val="21"/>
          <w:lang w:eastAsia="zh-CN"/>
        </w:rPr>
        <w:t>1</w:t>
      </w:r>
      <w:r>
        <w:rPr>
          <w:rFonts w:hint="eastAsia" w:ascii="宋体" w:hAnsi="宋体"/>
          <w:strike w:val="0"/>
          <w:color w:val="auto"/>
          <w:szCs w:val="21"/>
          <w:lang w:val="en-US" w:eastAsia="zh-CN"/>
        </w:rPr>
        <w:t>0.</w:t>
      </w:r>
      <w:r>
        <w:rPr>
          <w:rFonts w:hint="eastAsia" w:ascii="宋体" w:hAnsi="宋体"/>
          <w:strike w:val="0"/>
          <w:color w:val="auto"/>
          <w:szCs w:val="21"/>
        </w:rPr>
        <w:t>未按招标文件规定的形式和金额提交投标担保，或投标保函的内容不符合招标文件要求的；</w:t>
      </w:r>
    </w:p>
    <w:p>
      <w:pPr>
        <w:spacing w:line="360" w:lineRule="auto"/>
        <w:ind w:firstLine="420" w:firstLineChars="200"/>
        <w:jc w:val="left"/>
        <w:rPr>
          <w:rFonts w:hint="eastAsia" w:ascii="宋体" w:hAnsi="宋体"/>
          <w:strike w:val="0"/>
          <w:color w:val="auto"/>
          <w:szCs w:val="21"/>
        </w:rPr>
      </w:pPr>
      <w:r>
        <w:rPr>
          <w:rFonts w:hint="eastAsia" w:ascii="宋体" w:hAnsi="宋体"/>
          <w:strike w:val="0"/>
          <w:color w:val="auto"/>
          <w:szCs w:val="21"/>
          <w:lang w:eastAsia="zh-CN"/>
        </w:rPr>
        <w:t>1</w:t>
      </w:r>
      <w:r>
        <w:rPr>
          <w:rFonts w:hint="eastAsia" w:ascii="宋体" w:hAnsi="宋体"/>
          <w:strike w:val="0"/>
          <w:color w:val="auto"/>
          <w:szCs w:val="21"/>
          <w:lang w:val="en-US" w:eastAsia="zh-CN"/>
        </w:rPr>
        <w:t>1.</w:t>
      </w:r>
      <w:r>
        <w:rPr>
          <w:rFonts w:hint="eastAsia" w:ascii="宋体" w:hAnsi="宋体"/>
          <w:strike w:val="0"/>
          <w:color w:val="auto"/>
          <w:szCs w:val="21"/>
        </w:rPr>
        <w:t>未按招标文件规定提交《投标函》的；</w:t>
      </w:r>
    </w:p>
    <w:p>
      <w:pPr>
        <w:spacing w:line="360" w:lineRule="auto"/>
        <w:ind w:firstLine="420" w:firstLineChars="200"/>
        <w:jc w:val="left"/>
        <w:rPr>
          <w:rFonts w:hint="eastAsia" w:ascii="宋体" w:hAnsi="宋体"/>
          <w:strike w:val="0"/>
          <w:color w:val="auto"/>
          <w:szCs w:val="21"/>
        </w:rPr>
      </w:pPr>
      <w:r>
        <w:rPr>
          <w:rFonts w:hint="eastAsia" w:ascii="宋体" w:hAnsi="宋体"/>
          <w:strike w:val="0"/>
          <w:color w:val="auto"/>
          <w:szCs w:val="21"/>
          <w:lang w:eastAsia="zh-CN"/>
        </w:rPr>
        <w:t>1</w:t>
      </w:r>
      <w:r>
        <w:rPr>
          <w:rFonts w:hint="eastAsia" w:ascii="宋体" w:hAnsi="宋体"/>
          <w:strike w:val="0"/>
          <w:color w:val="auto"/>
          <w:szCs w:val="21"/>
          <w:lang w:val="en-US" w:eastAsia="zh-CN"/>
        </w:rPr>
        <w:t>2.</w:t>
      </w:r>
      <w:r>
        <w:rPr>
          <w:rFonts w:hint="eastAsia" w:ascii="宋体" w:hAnsi="宋体"/>
          <w:strike w:val="0"/>
          <w:color w:val="auto"/>
          <w:szCs w:val="21"/>
        </w:rPr>
        <w:t>投标人名称或组织结构与投标报名或者资格预审时不一致且未提供有效证明的。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rPr>
        <w:t>1</w:t>
      </w:r>
      <w:r>
        <w:rPr>
          <w:rFonts w:hint="eastAsia" w:ascii="宋体" w:hAnsi="宋体"/>
          <w:color w:val="auto"/>
          <w:kern w:val="0"/>
          <w:szCs w:val="21"/>
          <w:lang w:val="en-US" w:eastAsia="zh-CN"/>
        </w:rPr>
        <w:t>3.</w:t>
      </w:r>
      <w:r>
        <w:rPr>
          <w:rFonts w:hint="eastAsia" w:ascii="宋体" w:hAnsi="宋体"/>
          <w:color w:val="auto"/>
          <w:kern w:val="0"/>
          <w:szCs w:val="21"/>
        </w:rPr>
        <w:t>投标人或相关人员具有下列情形之一的：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rPr>
        <w:t>1</w:t>
      </w:r>
      <w:r>
        <w:rPr>
          <w:rFonts w:hint="eastAsia" w:ascii="宋体" w:hAnsi="宋体"/>
          <w:color w:val="auto"/>
          <w:kern w:val="0"/>
          <w:szCs w:val="21"/>
          <w:lang w:val="en-US" w:eastAsia="zh-CN"/>
        </w:rPr>
        <w:t>3.1</w:t>
      </w:r>
      <w:r>
        <w:rPr>
          <w:rFonts w:hint="eastAsia" w:ascii="宋体" w:hAnsi="宋体"/>
          <w:color w:val="auto"/>
          <w:kern w:val="0"/>
          <w:szCs w:val="21"/>
        </w:rPr>
        <w:t>近3年内（从招标公告发布之日起倒算）投标人或者其法定代表人有行贿犯罪记录的；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13.</w:t>
      </w:r>
      <w:r>
        <w:rPr>
          <w:rFonts w:hint="eastAsia" w:ascii="宋体" w:hAnsi="宋体"/>
          <w:color w:val="auto"/>
          <w:kern w:val="0"/>
          <w:szCs w:val="21"/>
        </w:rPr>
        <w:t>2近1年内（从截标之日起倒算）因串通投标、转包、以他人名义投标或者违法分包等违法行为受到建设、交通或者财政部门行政处罚的；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13.</w:t>
      </w:r>
      <w:r>
        <w:rPr>
          <w:rFonts w:hint="eastAsia" w:ascii="宋体" w:hAnsi="宋体"/>
          <w:color w:val="auto"/>
          <w:kern w:val="0"/>
          <w:szCs w:val="21"/>
        </w:rPr>
        <w:t>3因违反工程质量、安全生产管理规定等原因被建设部门给予红色警示且在警示期内的；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13.</w:t>
      </w:r>
      <w:r>
        <w:rPr>
          <w:rFonts w:hint="eastAsia" w:ascii="宋体" w:hAnsi="宋体"/>
          <w:color w:val="auto"/>
          <w:kern w:val="0"/>
          <w:szCs w:val="21"/>
        </w:rPr>
        <w:t>4拖欠工人工资被有关部门责令改正而未改正的；</w:t>
      </w:r>
    </w:p>
    <w:p>
      <w:pPr>
        <w:adjustRightInd w:val="0"/>
        <w:snapToGrid w:val="0"/>
        <w:spacing w:line="360" w:lineRule="auto"/>
        <w:ind w:firstLine="420" w:firstLineChars="200"/>
        <w:jc w:val="both"/>
        <w:rPr>
          <w:rFonts w:hint="eastAsia" w:ascii="宋体" w:hAnsi="宋体"/>
          <w:color w:val="auto"/>
          <w:kern w:val="0"/>
          <w:szCs w:val="21"/>
        </w:rPr>
      </w:pPr>
      <w:r>
        <w:rPr>
          <w:rFonts w:hint="eastAsia" w:ascii="宋体" w:hAnsi="宋体"/>
          <w:color w:val="auto"/>
          <w:kern w:val="0"/>
          <w:szCs w:val="21"/>
          <w:lang w:val="en-US" w:eastAsia="zh-CN"/>
        </w:rPr>
        <w:t>13.</w:t>
      </w:r>
      <w:r>
        <w:rPr>
          <w:rFonts w:hint="eastAsia" w:ascii="宋体" w:hAnsi="宋体"/>
          <w:color w:val="auto"/>
          <w:kern w:val="0"/>
          <w:szCs w:val="21"/>
        </w:rPr>
        <w:t>5依法应当拒绝投标的其他情形；</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rPr>
        <w:t>□本次招标下述</w:t>
      </w:r>
      <w:r>
        <w:rPr>
          <w:rFonts w:hint="eastAsia" w:ascii="宋体" w:hAnsi="宋体"/>
          <w:color w:val="auto"/>
          <w:kern w:val="0"/>
          <w:szCs w:val="21"/>
          <w:lang w:val="en-US" w:eastAsia="zh-CN"/>
        </w:rPr>
        <w:t>13.</w:t>
      </w:r>
      <w:r>
        <w:rPr>
          <w:rFonts w:hint="eastAsia" w:ascii="宋体" w:hAnsi="宋体"/>
          <w:color w:val="auto"/>
          <w:kern w:val="0"/>
          <w:szCs w:val="21"/>
        </w:rPr>
        <w:t>6至</w:t>
      </w:r>
      <w:r>
        <w:rPr>
          <w:rFonts w:hint="eastAsia" w:ascii="宋体" w:hAnsi="宋体"/>
          <w:color w:val="auto"/>
          <w:kern w:val="0"/>
          <w:szCs w:val="21"/>
          <w:lang w:val="en-US" w:eastAsia="zh-CN"/>
        </w:rPr>
        <w:t>13.</w:t>
      </w:r>
      <w:r>
        <w:rPr>
          <w:rFonts w:hint="eastAsia" w:ascii="宋体" w:hAnsi="宋体"/>
          <w:color w:val="auto"/>
          <w:kern w:val="0"/>
          <w:szCs w:val="21"/>
        </w:rPr>
        <w:t>9条款生效：</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13.</w:t>
      </w:r>
      <w:r>
        <w:rPr>
          <w:rFonts w:hint="eastAsia" w:ascii="宋体" w:hAnsi="宋体"/>
          <w:color w:val="auto"/>
          <w:kern w:val="0"/>
          <w:szCs w:val="21"/>
        </w:rPr>
        <w:t>6被建设或者交通部门信用评价为红色且正处在信用评价结果公示期内的；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13.</w:t>
      </w:r>
      <w:r>
        <w:rPr>
          <w:rFonts w:hint="eastAsia" w:ascii="宋体" w:hAnsi="宋体"/>
          <w:color w:val="auto"/>
          <w:kern w:val="0"/>
          <w:szCs w:val="21"/>
        </w:rPr>
        <w:t>7近3年内（从截标之日起倒算）曾被本项目招标人履约评价为不合格的；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13.</w:t>
      </w:r>
      <w:r>
        <w:rPr>
          <w:rFonts w:hint="eastAsia" w:ascii="宋体" w:hAnsi="宋体"/>
          <w:color w:val="auto"/>
          <w:kern w:val="0"/>
          <w:szCs w:val="21"/>
        </w:rPr>
        <w:t>8近2年内（从截标之日起倒算）曾有放弃中标资格、拒不签订合同、拒不提供履约担保情形的；</w:t>
      </w:r>
    </w:p>
    <w:p>
      <w:pPr>
        <w:adjustRightInd w:val="0"/>
        <w:snapToGrid w:val="0"/>
        <w:spacing w:line="360" w:lineRule="auto"/>
        <w:ind w:firstLine="420" w:firstLineChars="200"/>
        <w:jc w:val="both"/>
        <w:rPr>
          <w:rFonts w:hint="eastAsia" w:ascii="宋体" w:hAnsi="宋体"/>
          <w:color w:val="auto"/>
          <w:kern w:val="0"/>
          <w:szCs w:val="21"/>
          <w:lang w:val="en-US" w:eastAsia="zh-CN"/>
        </w:rPr>
      </w:pPr>
      <w:r>
        <w:rPr>
          <w:rFonts w:hint="eastAsia" w:ascii="宋体" w:hAnsi="宋体"/>
          <w:color w:val="auto"/>
          <w:kern w:val="0"/>
          <w:szCs w:val="21"/>
          <w:lang w:val="en-US" w:eastAsia="zh-CN"/>
        </w:rPr>
        <w:t>13.</w:t>
      </w:r>
      <w:r>
        <w:rPr>
          <w:rFonts w:hint="eastAsia" w:ascii="宋体" w:hAnsi="宋体"/>
          <w:color w:val="auto"/>
          <w:kern w:val="0"/>
          <w:szCs w:val="21"/>
        </w:rPr>
        <w:t>9因违反工程质量、安全生产管理规定，或者因串通投标、转包、以他人名义投标或者违法分包等</w:t>
      </w:r>
      <w:r>
        <w:rPr>
          <w:rFonts w:hint="eastAsia" w:ascii="宋体" w:hAnsi="宋体"/>
          <w:color w:val="auto"/>
          <w:kern w:val="0"/>
          <w:szCs w:val="21"/>
          <w:lang w:val="en-US" w:eastAsia="zh-CN"/>
        </w:rPr>
        <w:t>违法行为，正在接受建设、交通或者财政部门立案调查的。</w:t>
      </w:r>
    </w:p>
    <w:p>
      <w:pPr>
        <w:numPr>
          <w:ilvl w:val="0"/>
          <w:numId w:val="3"/>
        </w:numPr>
        <w:adjustRightInd w:val="0"/>
        <w:snapToGrid w:val="0"/>
        <w:spacing w:line="360" w:lineRule="auto"/>
        <w:ind w:firstLine="422" w:firstLineChars="200"/>
        <w:rPr>
          <w:rFonts w:hint="eastAsia" w:ascii="宋体" w:hAnsi="宋体"/>
          <w:b/>
          <w:bCs/>
          <w:color w:val="auto"/>
          <w:kern w:val="0"/>
          <w:szCs w:val="21"/>
          <w:lang w:val="en-US" w:eastAsia="zh-CN"/>
        </w:rPr>
      </w:pPr>
      <w:r>
        <w:rPr>
          <w:rFonts w:hint="eastAsia" w:ascii="宋体" w:hAnsi="宋体"/>
          <w:b/>
          <w:bCs/>
          <w:color w:val="auto"/>
          <w:kern w:val="0"/>
          <w:szCs w:val="21"/>
          <w:lang w:val="en-US" w:eastAsia="zh-CN"/>
        </w:rPr>
        <w:t>评标阶段有关无效标的情形：（由评标委员会负责判定）</w:t>
      </w:r>
    </w:p>
    <w:p>
      <w:pPr>
        <w:spacing w:line="360" w:lineRule="auto"/>
        <w:ind w:firstLine="420" w:firstLineChars="200"/>
        <w:jc w:val="left"/>
        <w:rPr>
          <w:rFonts w:hint="eastAsia" w:ascii="宋体" w:hAnsi="宋体"/>
          <w:b/>
          <w:bCs/>
          <w:color w:val="auto"/>
          <w:kern w:val="0"/>
          <w:szCs w:val="21"/>
          <w:lang w:val="en-US" w:eastAsia="zh-CN"/>
        </w:rPr>
      </w:pPr>
      <w:r>
        <w:rPr>
          <w:rFonts w:hint="eastAsia" w:ascii="宋体" w:hAnsi="宋体"/>
          <w:strike w:val="0"/>
          <w:color w:val="auto"/>
          <w:szCs w:val="21"/>
        </w:rPr>
        <w:t>1</w:t>
      </w:r>
      <w:r>
        <w:rPr>
          <w:rFonts w:hint="eastAsia" w:ascii="宋体" w:hAnsi="宋体"/>
          <w:strike w:val="0"/>
          <w:color w:val="auto"/>
          <w:szCs w:val="21"/>
          <w:lang w:val="en-US" w:eastAsia="zh-CN"/>
        </w:rPr>
        <w:t>.</w:t>
      </w:r>
      <w:r>
        <w:rPr>
          <w:rFonts w:hint="eastAsia" w:ascii="宋体" w:hAnsi="宋体"/>
          <w:strike w:val="0"/>
          <w:color w:val="auto"/>
          <w:szCs w:val="21"/>
        </w:rPr>
        <w:t>《投标函》未按招标文件规定填写、漏填或内容填写错误的；</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2.</w:t>
      </w:r>
      <w:r>
        <w:rPr>
          <w:rFonts w:hint="eastAsia" w:ascii="宋体" w:hAnsi="宋体"/>
          <w:color w:val="auto"/>
          <w:szCs w:val="21"/>
        </w:rPr>
        <w:t>投标人的投标报价是可变动价格的，或包含了价格调整要求的，或投标报价中提供</w:t>
      </w:r>
      <w:r>
        <w:rPr>
          <w:rFonts w:ascii="宋体" w:hAnsi="宋体"/>
          <w:color w:val="auto"/>
          <w:szCs w:val="21"/>
        </w:rPr>
        <w:t>两个</w:t>
      </w:r>
      <w:r>
        <w:rPr>
          <w:rFonts w:hint="eastAsia" w:ascii="宋体" w:hAnsi="宋体"/>
          <w:color w:val="auto"/>
          <w:szCs w:val="21"/>
        </w:rPr>
        <w:t>（含两个）以上的</w:t>
      </w:r>
      <w:r>
        <w:rPr>
          <w:rFonts w:ascii="宋体" w:hAnsi="宋体"/>
          <w:color w:val="auto"/>
          <w:szCs w:val="21"/>
        </w:rPr>
        <w:t>报价且未声明哪个</w:t>
      </w:r>
      <w:r>
        <w:rPr>
          <w:rFonts w:hint="eastAsia" w:ascii="宋体" w:hAnsi="宋体"/>
          <w:color w:val="auto"/>
          <w:szCs w:val="21"/>
        </w:rPr>
        <w:t>有效</w:t>
      </w:r>
      <w:r>
        <w:rPr>
          <w:rFonts w:ascii="宋体" w:hAnsi="宋体"/>
          <w:color w:val="auto"/>
          <w:szCs w:val="21"/>
        </w:rPr>
        <w:t>的</w:t>
      </w:r>
      <w:r>
        <w:rPr>
          <w:rFonts w:hint="eastAsia" w:ascii="宋体" w:hAnsi="宋体"/>
          <w:color w:val="auto"/>
          <w:szCs w:val="21"/>
        </w:rPr>
        <w:t>（</w:t>
      </w:r>
      <w:r>
        <w:rPr>
          <w:rFonts w:ascii="宋体" w:hAnsi="宋体"/>
          <w:color w:val="auto"/>
          <w:szCs w:val="21"/>
        </w:rPr>
        <w:t>招标文件规定提交备选投标方案的除外</w:t>
      </w:r>
      <w:r>
        <w:rPr>
          <w:rFonts w:hint="eastAsia" w:ascii="宋体" w:hAnsi="宋体"/>
          <w:color w:val="auto"/>
          <w:szCs w:val="21"/>
        </w:rPr>
        <w:t>）</w:t>
      </w:r>
      <w:r>
        <w:rPr>
          <w:rFonts w:hint="eastAsia" w:ascii="宋体" w:hAnsi="宋体"/>
          <w:color w:val="auto"/>
          <w:kern w:val="0"/>
          <w:szCs w:val="21"/>
          <w:lang w:val="en-US" w:eastAsia="zh-CN"/>
        </w:rPr>
        <w:t>；</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3.</w:t>
      </w:r>
      <w:r>
        <w:rPr>
          <w:rFonts w:hint="eastAsia" w:ascii="宋体" w:hAnsi="宋体"/>
          <w:color w:val="auto"/>
          <w:szCs w:val="21"/>
        </w:rPr>
        <w:t>投标人资格条件不符合国家有关规定和招标文件要求的</w:t>
      </w:r>
      <w:r>
        <w:rPr>
          <w:rFonts w:hint="eastAsia" w:ascii="宋体" w:hAnsi="宋体"/>
          <w:color w:val="auto"/>
          <w:kern w:val="0"/>
          <w:szCs w:val="21"/>
        </w:rPr>
        <w:t>；</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w:t>
      </w:r>
      <w:r>
        <w:rPr>
          <w:rFonts w:hint="eastAsia" w:ascii="宋体" w:hAnsi="宋体"/>
          <w:color w:val="auto"/>
          <w:kern w:val="0"/>
          <w:szCs w:val="21"/>
        </w:rPr>
        <w:t>投标人以他人的名义投标或出现下列串通投标、弄虚作假投标嫌疑情形之一的：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4.1</w:t>
      </w:r>
      <w:r>
        <w:rPr>
          <w:rFonts w:hint="eastAsia" w:ascii="宋体" w:hAnsi="宋体"/>
          <w:color w:val="auto"/>
          <w:kern w:val="0"/>
          <w:szCs w:val="21"/>
        </w:rPr>
        <w:t>不同投标人的投标文件内容存在非正常一致的；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4.2</w:t>
      </w:r>
      <w:r>
        <w:rPr>
          <w:rFonts w:hint="eastAsia" w:ascii="宋体" w:hAnsi="宋体"/>
          <w:color w:val="auto"/>
          <w:kern w:val="0"/>
          <w:szCs w:val="21"/>
        </w:rPr>
        <w:t>不同投标人的投标文件错漏之处一致的；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4.3</w:t>
      </w:r>
      <w:r>
        <w:rPr>
          <w:rFonts w:hint="eastAsia" w:ascii="宋体" w:hAnsi="宋体"/>
          <w:color w:val="auto"/>
          <w:kern w:val="0"/>
          <w:szCs w:val="21"/>
        </w:rPr>
        <w:t>不同投标人的投标报价或者报价组成异常一致或者呈规律性变化的；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4.4</w:t>
      </w:r>
      <w:r>
        <w:rPr>
          <w:rFonts w:hint="eastAsia" w:ascii="宋体" w:hAnsi="宋体"/>
          <w:color w:val="auto"/>
          <w:kern w:val="0"/>
          <w:szCs w:val="21"/>
        </w:rPr>
        <w:t>不同投标人的投标文件由同一单位或者同一个人编制的；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4.5</w:t>
      </w:r>
      <w:r>
        <w:rPr>
          <w:rFonts w:hint="eastAsia" w:ascii="宋体" w:hAnsi="宋体"/>
          <w:color w:val="auto"/>
          <w:kern w:val="0"/>
          <w:szCs w:val="21"/>
        </w:rPr>
        <w:t>不同投标人的投标文件载明的项目负责人与主要技术人员出现同一人的；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4.6</w:t>
      </w:r>
      <w:r>
        <w:rPr>
          <w:rFonts w:hint="eastAsia" w:ascii="宋体" w:hAnsi="宋体"/>
          <w:color w:val="auto"/>
          <w:kern w:val="0"/>
          <w:szCs w:val="21"/>
        </w:rPr>
        <w:t>不同投标人的投标文件相互混装的；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4.7</w:t>
      </w:r>
      <w:r>
        <w:rPr>
          <w:rFonts w:hint="eastAsia" w:ascii="宋体" w:hAnsi="宋体"/>
          <w:color w:val="auto"/>
          <w:kern w:val="0"/>
          <w:szCs w:val="21"/>
        </w:rPr>
        <w:t>不同投标人的投标文件由同一台电脑编制的；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4.8</w:t>
      </w:r>
      <w:r>
        <w:rPr>
          <w:rFonts w:hint="eastAsia" w:ascii="宋体" w:hAnsi="宋体"/>
          <w:color w:val="auto"/>
          <w:kern w:val="0"/>
          <w:szCs w:val="21"/>
        </w:rPr>
        <w:t>不同投标人聘请同一人为其投标提供技术或者经济咨询服务的，但招标工程本身要求采用专有技术的除外；</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4.9</w:t>
      </w:r>
      <w:r>
        <w:rPr>
          <w:rFonts w:hint="eastAsia" w:ascii="宋体" w:hAnsi="宋体"/>
          <w:color w:val="auto"/>
          <w:kern w:val="0"/>
          <w:szCs w:val="21"/>
        </w:rPr>
        <w:t>投标人在投标文件商务标书上电子签名的造价工程师与其他投标人在投标文件商务标书上电子签名的造价工程师为同一人的；</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4.10评标委员会认定的其他串通投标情形。</w:t>
      </w:r>
    </w:p>
    <w:p>
      <w:pPr>
        <w:adjustRightInd w:val="0"/>
        <w:snapToGrid w:val="0"/>
        <w:spacing w:line="360" w:lineRule="auto"/>
        <w:ind w:firstLine="422" w:firstLineChars="200"/>
        <w:rPr>
          <w:rFonts w:hint="eastAsia" w:ascii="宋体" w:hAnsi="宋体"/>
          <w:b/>
          <w:bCs/>
          <w:color w:val="auto"/>
          <w:kern w:val="0"/>
          <w:szCs w:val="21"/>
          <w:lang w:val="en-US" w:eastAsia="zh-CN"/>
        </w:rPr>
      </w:pPr>
      <w:r>
        <w:rPr>
          <w:rFonts w:hint="eastAsia" w:ascii="宋体" w:hAnsi="宋体"/>
          <w:b/>
          <w:bCs/>
          <w:color w:val="auto"/>
          <w:kern w:val="0"/>
          <w:szCs w:val="21"/>
          <w:lang w:val="en-US" w:eastAsia="zh-CN"/>
        </w:rPr>
        <w:t>（三）评标阶段有关废标的情形：（由评标委员会负责判定）</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1.投标文件不满足招标文件规定的任何一项实质性要求的；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2.</w:t>
      </w:r>
      <w:r>
        <w:rPr>
          <w:rFonts w:hint="eastAsia" w:ascii="宋体" w:hAnsi="宋体"/>
          <w:color w:val="auto"/>
          <w:kern w:val="0"/>
          <w:szCs w:val="21"/>
        </w:rPr>
        <w:t>投标文件对招标文件规定的非实质性要求的偏离，超出允许偏离的最大范围或最高项数的；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3.</w:t>
      </w:r>
      <w:r>
        <w:rPr>
          <w:rFonts w:hint="eastAsia" w:ascii="宋体" w:hAnsi="宋体"/>
          <w:color w:val="auto"/>
          <w:kern w:val="0"/>
          <w:szCs w:val="21"/>
        </w:rPr>
        <w:t>评标委员会根据招标文件的规定对投标文件的投标价格进行调整，投标人不接受调整方式、调整后价格，或调整后价格超出招标控制价的；</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4.</w:t>
      </w:r>
      <w:r>
        <w:rPr>
          <w:rFonts w:hint="eastAsia" w:ascii="宋体" w:hAnsi="宋体"/>
          <w:color w:val="auto"/>
          <w:kern w:val="0"/>
          <w:szCs w:val="21"/>
        </w:rPr>
        <w:t>投标人拒不按照评标委员会要求对投标文件进行澄清、说明、补正的；</w:t>
      </w:r>
    </w:p>
    <w:p>
      <w:pPr>
        <w:adjustRightInd w:val="0"/>
        <w:snapToGrid w:val="0"/>
        <w:spacing w:line="360" w:lineRule="auto"/>
        <w:ind w:firstLine="420" w:firstLineChars="200"/>
        <w:rPr>
          <w:rFonts w:hint="eastAsia" w:ascii="宋体" w:hAnsi="宋体" w:eastAsia="宋体"/>
          <w:color w:val="auto"/>
          <w:kern w:val="0"/>
          <w:szCs w:val="21"/>
          <w:lang w:val="en-US" w:eastAsia="zh-CN"/>
        </w:rPr>
      </w:pPr>
      <w:r>
        <w:rPr>
          <w:rFonts w:hint="eastAsia" w:ascii="宋体" w:hAnsi="宋体"/>
          <w:color w:val="auto"/>
          <w:kern w:val="0"/>
          <w:szCs w:val="21"/>
          <w:lang w:val="en-US" w:eastAsia="zh-CN"/>
        </w:rPr>
        <w:t>5.</w:t>
      </w:r>
      <w:r>
        <w:rPr>
          <w:rFonts w:hint="eastAsia" w:ascii="宋体" w:hAnsi="宋体"/>
          <w:color w:val="auto"/>
          <w:kern w:val="0"/>
          <w:szCs w:val="21"/>
        </w:rPr>
        <w:t>技术标经评标委员会评审为不合格的；</w:t>
      </w:r>
    </w:p>
    <w:p>
      <w:pPr>
        <w:adjustRightInd w:val="0"/>
        <w:snapToGrid w:val="0"/>
        <w:spacing w:line="360" w:lineRule="auto"/>
        <w:ind w:firstLine="422" w:firstLineChars="200"/>
        <w:rPr>
          <w:rFonts w:ascii="宋体" w:hAnsi="宋体"/>
          <w:b/>
          <w:color w:val="auto"/>
          <w:kern w:val="0"/>
          <w:szCs w:val="21"/>
        </w:rPr>
      </w:pPr>
      <w:r>
        <w:rPr>
          <w:rFonts w:hint="eastAsia" w:ascii="宋体" w:hAnsi="宋体"/>
          <w:b/>
          <w:color w:val="auto"/>
          <w:kern w:val="0"/>
          <w:szCs w:val="21"/>
        </w:rPr>
        <w:t>（招标人对上述内容有修改或补充的，以下述条款为准）</w:t>
      </w:r>
    </w:p>
    <w:p>
      <w:pPr>
        <w:adjustRightInd w:val="0"/>
        <w:snapToGrid w:val="0"/>
        <w:spacing w:line="360" w:lineRule="auto"/>
        <w:ind w:firstLine="422" w:firstLineChars="200"/>
        <w:rPr>
          <w:rFonts w:ascii="宋体" w:hAnsi="宋体"/>
          <w:b/>
          <w:color w:val="auto"/>
          <w:kern w:val="0"/>
          <w:szCs w:val="21"/>
        </w:rPr>
      </w:pPr>
      <w:r>
        <w:rPr>
          <w:rFonts w:hint="eastAsia" w:ascii="宋体" w:hAnsi="宋体"/>
          <w:b/>
          <w:color w:val="auto"/>
          <w:kern w:val="0"/>
          <w:szCs w:val="21"/>
          <w:lang w:eastAsia="zh-CN"/>
        </w:rPr>
        <w:t>（</w:t>
      </w:r>
      <w:r>
        <w:rPr>
          <w:rFonts w:hint="eastAsia" w:ascii="宋体" w:hAnsi="宋体"/>
          <w:b/>
          <w:color w:val="auto"/>
          <w:kern w:val="0"/>
          <w:szCs w:val="21"/>
        </w:rPr>
        <w:t>四</w:t>
      </w:r>
      <w:r>
        <w:rPr>
          <w:rFonts w:hint="eastAsia" w:ascii="宋体" w:hAnsi="宋体"/>
          <w:b/>
          <w:color w:val="auto"/>
          <w:kern w:val="0"/>
          <w:szCs w:val="21"/>
          <w:lang w:eastAsia="zh-CN"/>
        </w:rPr>
        <w:t>）</w:t>
      </w:r>
      <w:r>
        <w:rPr>
          <w:rFonts w:hint="eastAsia" w:ascii="宋体" w:hAnsi="宋体"/>
          <w:b/>
          <w:color w:val="auto"/>
          <w:kern w:val="0"/>
          <w:szCs w:val="21"/>
        </w:rPr>
        <w:t>招标人补充的投标文件不予受理的情形：</w:t>
      </w:r>
    </w:p>
    <w:p>
      <w:pPr>
        <w:adjustRightInd w:val="0"/>
        <w:snapToGrid w:val="0"/>
        <w:spacing w:line="360" w:lineRule="auto"/>
        <w:ind w:firstLine="422" w:firstLineChars="200"/>
        <w:rPr>
          <w:rFonts w:ascii="宋体" w:hAnsi="宋体"/>
          <w:b/>
          <w:color w:val="auto"/>
          <w:kern w:val="0"/>
          <w:szCs w:val="21"/>
        </w:rPr>
      </w:pPr>
    </w:p>
    <w:p>
      <w:pPr>
        <w:adjustRightInd w:val="0"/>
        <w:snapToGrid w:val="0"/>
        <w:spacing w:line="360" w:lineRule="auto"/>
        <w:ind w:firstLine="422" w:firstLineChars="200"/>
        <w:rPr>
          <w:rFonts w:ascii="宋体" w:hAnsi="宋体"/>
          <w:b/>
          <w:color w:val="auto"/>
          <w:kern w:val="0"/>
          <w:szCs w:val="21"/>
        </w:rPr>
      </w:pPr>
      <w:r>
        <w:rPr>
          <w:rFonts w:hint="eastAsia" w:ascii="宋体" w:hAnsi="宋体"/>
          <w:b/>
          <w:color w:val="auto"/>
          <w:kern w:val="0"/>
          <w:szCs w:val="21"/>
          <w:lang w:eastAsia="zh-CN"/>
        </w:rPr>
        <w:t>（</w:t>
      </w:r>
      <w:r>
        <w:rPr>
          <w:rFonts w:hint="eastAsia" w:ascii="宋体" w:hAnsi="宋体"/>
          <w:b/>
          <w:color w:val="auto"/>
          <w:kern w:val="0"/>
          <w:szCs w:val="21"/>
        </w:rPr>
        <w:t>五</w:t>
      </w:r>
      <w:r>
        <w:rPr>
          <w:rFonts w:hint="eastAsia" w:ascii="宋体" w:hAnsi="宋体"/>
          <w:b/>
          <w:color w:val="auto"/>
          <w:kern w:val="0"/>
          <w:szCs w:val="21"/>
          <w:lang w:eastAsia="zh-CN"/>
        </w:rPr>
        <w:t>）</w:t>
      </w:r>
      <w:r>
        <w:rPr>
          <w:rFonts w:hint="eastAsia" w:ascii="宋体" w:hAnsi="宋体"/>
          <w:b/>
          <w:color w:val="auto"/>
          <w:kern w:val="0"/>
          <w:szCs w:val="21"/>
        </w:rPr>
        <w:t>招标人补充的无效标情形：</w:t>
      </w:r>
    </w:p>
    <w:p>
      <w:pPr>
        <w:adjustRightInd w:val="0"/>
        <w:snapToGrid w:val="0"/>
        <w:spacing w:line="360" w:lineRule="auto"/>
        <w:ind w:firstLine="422" w:firstLineChars="200"/>
        <w:rPr>
          <w:rFonts w:ascii="宋体" w:hAnsi="宋体"/>
          <w:b/>
          <w:color w:val="auto"/>
          <w:kern w:val="0"/>
          <w:szCs w:val="21"/>
        </w:rPr>
      </w:pPr>
    </w:p>
    <w:p>
      <w:pPr>
        <w:adjustRightInd w:val="0"/>
        <w:snapToGrid w:val="0"/>
        <w:spacing w:line="360" w:lineRule="auto"/>
        <w:ind w:firstLine="422" w:firstLineChars="200"/>
        <w:rPr>
          <w:rFonts w:ascii="宋体" w:hAnsi="宋体"/>
          <w:b/>
          <w:color w:val="auto"/>
          <w:kern w:val="0"/>
          <w:szCs w:val="21"/>
        </w:rPr>
      </w:pPr>
      <w:r>
        <w:rPr>
          <w:rFonts w:hint="eastAsia" w:ascii="宋体" w:hAnsi="宋体"/>
          <w:b/>
          <w:color w:val="auto"/>
          <w:kern w:val="0"/>
          <w:szCs w:val="21"/>
          <w:lang w:eastAsia="zh-CN"/>
        </w:rPr>
        <w:t>（</w:t>
      </w:r>
      <w:r>
        <w:rPr>
          <w:rFonts w:hint="eastAsia" w:ascii="宋体" w:hAnsi="宋体"/>
          <w:b/>
          <w:color w:val="auto"/>
          <w:kern w:val="0"/>
          <w:szCs w:val="21"/>
        </w:rPr>
        <w:t>六</w:t>
      </w:r>
      <w:r>
        <w:rPr>
          <w:rFonts w:hint="eastAsia" w:ascii="宋体" w:hAnsi="宋体"/>
          <w:b/>
          <w:color w:val="auto"/>
          <w:kern w:val="0"/>
          <w:szCs w:val="21"/>
          <w:lang w:eastAsia="zh-CN"/>
        </w:rPr>
        <w:t>）</w:t>
      </w:r>
      <w:r>
        <w:rPr>
          <w:rFonts w:hint="eastAsia" w:ascii="宋体" w:hAnsi="宋体"/>
          <w:b/>
          <w:color w:val="auto"/>
          <w:kern w:val="0"/>
          <w:szCs w:val="21"/>
        </w:rPr>
        <w:t>招标人补充的废标情形：</w:t>
      </w:r>
    </w:p>
    <w:p>
      <w:pPr>
        <w:widowControl/>
        <w:ind w:firstLine="420" w:firstLineChars="0"/>
        <w:jc w:val="left"/>
        <w:rPr>
          <w:rFonts w:ascii="宋体" w:hAnsi="宋体"/>
          <w:b/>
          <w:color w:val="auto"/>
          <w:sz w:val="32"/>
        </w:rPr>
      </w:pPr>
      <w:r>
        <w:rPr>
          <w:rFonts w:ascii="宋体" w:hAnsi="宋体"/>
          <w:b/>
          <w:color w:val="auto"/>
          <w:sz w:val="32"/>
        </w:rPr>
        <w:br w:type="page"/>
      </w:r>
    </w:p>
    <w:p>
      <w:pPr>
        <w:spacing w:line="360" w:lineRule="auto"/>
        <w:jc w:val="center"/>
        <w:outlineLvl w:val="1"/>
        <w:rPr>
          <w:rFonts w:hint="eastAsia" w:ascii="黑体" w:hAnsi="宋体" w:eastAsia="黑体"/>
          <w:b/>
          <w:color w:val="auto"/>
          <w:sz w:val="32"/>
          <w:lang w:val="en-US" w:eastAsia="zh-CN"/>
        </w:rPr>
      </w:pPr>
      <w:bookmarkStart w:id="8" w:name="_Toc3787"/>
      <w:r>
        <w:rPr>
          <w:rFonts w:hint="eastAsia" w:ascii="黑体" w:hAnsi="宋体" w:eastAsia="黑体"/>
          <w:b/>
          <w:color w:val="auto"/>
          <w:sz w:val="32"/>
          <w:lang w:eastAsia="zh-CN"/>
        </w:rPr>
        <w:t>三、招投标须知正文</w:t>
      </w:r>
      <w:bookmarkEnd w:id="8"/>
    </w:p>
    <w:p>
      <w:pPr>
        <w:spacing w:line="360" w:lineRule="auto"/>
        <w:jc w:val="center"/>
        <w:outlineLvl w:val="2"/>
        <w:rPr>
          <w:rFonts w:hint="eastAsia" w:ascii="黑体" w:eastAsia="黑体"/>
          <w:b/>
          <w:color w:val="auto"/>
          <w:sz w:val="30"/>
          <w:lang w:eastAsia="zh-CN"/>
        </w:rPr>
      </w:pPr>
      <w:bookmarkStart w:id="9" w:name="_Toc24341"/>
      <w:r>
        <w:rPr>
          <w:rFonts w:hint="eastAsia" w:ascii="黑体" w:eastAsia="黑体"/>
          <w:b/>
          <w:color w:val="auto"/>
          <w:sz w:val="30"/>
          <w:lang w:eastAsia="zh-CN"/>
        </w:rPr>
        <w:t>（一）招标</w:t>
      </w:r>
      <w:bookmarkEnd w:id="9"/>
    </w:p>
    <w:p>
      <w:pPr>
        <w:spacing w:line="360" w:lineRule="auto"/>
        <w:ind w:firstLine="422" w:firstLineChars="200"/>
        <w:jc w:val="left"/>
        <w:rPr>
          <w:rFonts w:ascii="宋体" w:hAnsi="宋体"/>
          <w:b/>
          <w:color w:val="auto"/>
          <w:szCs w:val="21"/>
        </w:rPr>
      </w:pPr>
      <w:r>
        <w:rPr>
          <w:rFonts w:hint="eastAsia" w:ascii="宋体" w:hAnsi="宋体"/>
          <w:b/>
          <w:color w:val="auto"/>
          <w:szCs w:val="21"/>
        </w:rPr>
        <w:t>1．项目概况</w:t>
      </w:r>
    </w:p>
    <w:p>
      <w:pPr>
        <w:spacing w:line="360" w:lineRule="auto"/>
        <w:ind w:firstLine="420" w:firstLineChars="200"/>
        <w:jc w:val="left"/>
        <w:rPr>
          <w:rFonts w:ascii="宋体" w:hAnsi="宋体"/>
          <w:color w:val="auto"/>
          <w:szCs w:val="21"/>
        </w:rPr>
      </w:pPr>
      <w:r>
        <w:rPr>
          <w:rFonts w:hint="eastAsia" w:ascii="宋体" w:hAnsi="宋体"/>
          <w:color w:val="auto"/>
          <w:szCs w:val="21"/>
        </w:rPr>
        <w:t>根据《中华人民共和国招标投标法》等有关法律、法规、规章和规范性文件的规定，本招标项目已具备招标条件，现进行招标。</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1</w:t>
      </w:r>
      <w:r>
        <w:rPr>
          <w:rFonts w:hint="eastAsia" w:ascii="宋体" w:hAnsi="宋体"/>
          <w:color w:val="auto"/>
          <w:szCs w:val="21"/>
        </w:rPr>
        <w:t>标段名称：见“投标须知前附表”。</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2</w:t>
      </w:r>
      <w:r>
        <w:rPr>
          <w:rFonts w:hint="eastAsia" w:ascii="宋体" w:hAnsi="宋体"/>
          <w:color w:val="auto"/>
          <w:szCs w:val="21"/>
        </w:rPr>
        <w:t>工程地点：见“投标须知前附表”。</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招标范围：见“投标须知前附表”。</w:t>
      </w:r>
    </w:p>
    <w:p>
      <w:pPr>
        <w:spacing w:line="360" w:lineRule="auto"/>
        <w:ind w:firstLine="420" w:firstLineChars="200"/>
        <w:jc w:val="left"/>
        <w:rPr>
          <w:rFonts w:hint="eastAsia" w:ascii="宋体" w:hAnsi="宋体"/>
          <w:color w:val="auto"/>
          <w:szCs w:val="21"/>
        </w:rPr>
      </w:pPr>
      <w:r>
        <w:rPr>
          <w:rFonts w:hint="eastAsia" w:ascii="宋体" w:hAnsi="宋体"/>
          <w:color w:val="auto"/>
          <w:szCs w:val="21"/>
          <w:lang w:val="en-US" w:eastAsia="zh-CN"/>
        </w:rPr>
        <w:t>1.4供货期要求：</w:t>
      </w:r>
      <w:r>
        <w:rPr>
          <w:rFonts w:hint="eastAsia" w:ascii="宋体" w:hAnsi="宋体"/>
          <w:color w:val="auto"/>
          <w:szCs w:val="21"/>
        </w:rPr>
        <w:t>见“投标须知前附表”。</w:t>
      </w:r>
    </w:p>
    <w:p>
      <w:pPr>
        <w:spacing w:line="360" w:lineRule="auto"/>
        <w:ind w:firstLine="420" w:firstLineChars="200"/>
        <w:jc w:val="left"/>
        <w:rPr>
          <w:rFonts w:hint="eastAsia" w:ascii="宋体" w:hAnsi="宋体" w:eastAsia="宋体"/>
          <w:color w:val="auto"/>
          <w:szCs w:val="21"/>
          <w:lang w:val="en-US" w:eastAsia="zh-CN"/>
        </w:rPr>
      </w:pPr>
      <w:r>
        <w:rPr>
          <w:rFonts w:hint="eastAsia" w:ascii="宋体" w:hAnsi="宋体"/>
          <w:color w:val="auto"/>
          <w:szCs w:val="21"/>
          <w:lang w:val="en-US" w:eastAsia="zh-CN"/>
        </w:rPr>
        <w:t>1.5投标人资格要求：</w:t>
      </w:r>
      <w:r>
        <w:rPr>
          <w:rFonts w:hint="eastAsia" w:ascii="宋体" w:hAnsi="宋体"/>
          <w:color w:val="auto"/>
          <w:szCs w:val="21"/>
        </w:rPr>
        <w:t>见“投标须知前附表”。</w:t>
      </w:r>
    </w:p>
    <w:p>
      <w:pPr>
        <w:spacing w:line="360" w:lineRule="auto"/>
        <w:ind w:firstLine="422" w:firstLineChars="200"/>
        <w:jc w:val="left"/>
        <w:rPr>
          <w:rFonts w:ascii="宋体" w:hAnsi="宋体"/>
          <w:b/>
          <w:color w:val="auto"/>
          <w:szCs w:val="21"/>
        </w:rPr>
      </w:pPr>
      <w:r>
        <w:rPr>
          <w:rFonts w:hint="eastAsia" w:ascii="宋体" w:hAnsi="宋体"/>
          <w:b/>
          <w:color w:val="auto"/>
          <w:szCs w:val="21"/>
        </w:rPr>
        <w:t>2．资金来源和落实情况</w:t>
      </w:r>
    </w:p>
    <w:p>
      <w:pPr>
        <w:spacing w:line="360" w:lineRule="auto"/>
        <w:ind w:firstLine="420" w:firstLineChars="200"/>
        <w:jc w:val="left"/>
        <w:rPr>
          <w:rFonts w:ascii="宋体" w:hAnsi="宋体"/>
          <w:color w:val="auto"/>
          <w:szCs w:val="21"/>
        </w:rPr>
      </w:pPr>
      <w:r>
        <w:rPr>
          <w:rFonts w:hint="eastAsia" w:ascii="宋体" w:hAnsi="宋体"/>
          <w:color w:val="auto"/>
          <w:szCs w:val="21"/>
        </w:rPr>
        <w:t>2.1</w:t>
      </w:r>
      <w:r>
        <w:rPr>
          <w:rFonts w:hint="eastAsia" w:ascii="宋体" w:hAnsi="宋体"/>
          <w:color w:val="auto"/>
          <w:szCs w:val="21"/>
          <w:lang w:val="en-US" w:eastAsia="zh-CN"/>
        </w:rPr>
        <w:t>资金来源包括</w:t>
      </w:r>
      <w:r>
        <w:rPr>
          <w:rFonts w:hint="eastAsia" w:ascii="宋体" w:hAnsi="宋体"/>
          <w:color w:val="auto"/>
          <w:szCs w:val="21"/>
        </w:rPr>
        <w:t>政府</w:t>
      </w:r>
      <w:r>
        <w:rPr>
          <w:rFonts w:hint="eastAsia" w:ascii="宋体" w:hAnsi="宋体"/>
          <w:color w:val="auto"/>
          <w:szCs w:val="21"/>
          <w:lang w:eastAsia="zh-CN"/>
        </w:rPr>
        <w:t>、</w:t>
      </w:r>
      <w:r>
        <w:rPr>
          <w:rFonts w:hint="default" w:ascii="宋体" w:hAnsi="宋体"/>
          <w:color w:val="auto"/>
          <w:szCs w:val="21"/>
        </w:rPr>
        <w:t>国企</w:t>
      </w:r>
      <w:r>
        <w:rPr>
          <w:rFonts w:hint="eastAsia" w:ascii="宋体" w:hAnsi="宋体"/>
          <w:color w:val="auto"/>
          <w:szCs w:val="21"/>
          <w:lang w:eastAsia="zh-CN"/>
        </w:rPr>
        <w:t>、</w:t>
      </w:r>
      <w:r>
        <w:rPr>
          <w:rFonts w:hint="default" w:ascii="宋体" w:hAnsi="宋体"/>
          <w:color w:val="auto"/>
          <w:szCs w:val="21"/>
        </w:rPr>
        <w:t>私企</w:t>
      </w:r>
      <w:r>
        <w:rPr>
          <w:rFonts w:hint="eastAsia" w:ascii="宋体" w:hAnsi="宋体"/>
          <w:color w:val="auto"/>
          <w:szCs w:val="21"/>
          <w:lang w:eastAsia="zh-CN"/>
        </w:rPr>
        <w:t>、</w:t>
      </w:r>
      <w:r>
        <w:rPr>
          <w:rFonts w:hint="default" w:ascii="宋体" w:hAnsi="宋体"/>
          <w:color w:val="auto"/>
          <w:szCs w:val="21"/>
        </w:rPr>
        <w:t>集体</w:t>
      </w:r>
      <w:r>
        <w:rPr>
          <w:rFonts w:hint="eastAsia" w:ascii="宋体" w:hAnsi="宋体"/>
          <w:color w:val="auto"/>
          <w:szCs w:val="21"/>
          <w:lang w:eastAsia="zh-CN"/>
        </w:rPr>
        <w:t>、</w:t>
      </w:r>
      <w:r>
        <w:rPr>
          <w:rFonts w:hint="default" w:ascii="宋体" w:hAnsi="宋体"/>
          <w:color w:val="auto"/>
          <w:szCs w:val="21"/>
        </w:rPr>
        <w:t>外资</w:t>
      </w:r>
      <w:r>
        <w:rPr>
          <w:rFonts w:hint="eastAsia" w:ascii="宋体" w:hAnsi="宋体"/>
          <w:color w:val="auto"/>
          <w:szCs w:val="21"/>
          <w:lang w:eastAsia="zh-CN"/>
        </w:rPr>
        <w:t>和</w:t>
      </w:r>
      <w:r>
        <w:rPr>
          <w:rFonts w:hint="default" w:ascii="宋体" w:hAnsi="宋体"/>
          <w:color w:val="auto"/>
          <w:szCs w:val="21"/>
        </w:rPr>
        <w:t>其他</w:t>
      </w:r>
      <w:r>
        <w:rPr>
          <w:rFonts w:hint="eastAsia" w:ascii="宋体" w:hAnsi="宋体"/>
          <w:color w:val="auto"/>
          <w:szCs w:val="21"/>
          <w:lang w:eastAsia="zh-CN"/>
        </w:rPr>
        <w:t>资金</w:t>
      </w:r>
      <w:r>
        <w:rPr>
          <w:rFonts w:hint="eastAsia" w:ascii="宋体" w:hAnsi="宋体"/>
          <w:color w:val="auto"/>
          <w:szCs w:val="21"/>
        </w:rPr>
        <w:t>。</w:t>
      </w:r>
    </w:p>
    <w:p>
      <w:pPr>
        <w:spacing w:line="360" w:lineRule="auto"/>
        <w:ind w:firstLine="420" w:firstLineChars="200"/>
        <w:jc w:val="left"/>
        <w:rPr>
          <w:rFonts w:ascii="宋体" w:hAnsi="宋体"/>
          <w:color w:val="auto"/>
          <w:szCs w:val="21"/>
        </w:rPr>
      </w:pPr>
      <w:r>
        <w:rPr>
          <w:rFonts w:hint="eastAsia" w:ascii="宋体" w:hAnsi="宋体"/>
          <w:color w:val="auto"/>
          <w:szCs w:val="21"/>
        </w:rPr>
        <w:t>2.2本招标项目已取得项目审批部门的批准，资金已落实，且能保证其顺利实施。市委市政府确定上马的民生工程在立项之前需要先行招标的，由招标人提出书面申请后，政府决议、会议纪要等依据视为“立项”。（深建市场2016 7号文）</w:t>
      </w:r>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3</w:t>
      </w:r>
      <w:r>
        <w:rPr>
          <w:rFonts w:hint="eastAsia" w:ascii="宋体" w:hAnsi="宋体"/>
          <w:b/>
          <w:color w:val="auto"/>
          <w:szCs w:val="21"/>
        </w:rPr>
        <w:t>．踏勘现场</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val="en-US" w:eastAsia="zh-CN"/>
        </w:rPr>
        <w:t>3</w:t>
      </w:r>
      <w:r>
        <w:rPr>
          <w:rFonts w:hint="eastAsia" w:ascii="宋体" w:hAnsi="宋体"/>
          <w:color w:val="auto"/>
          <w:kern w:val="0"/>
          <w:szCs w:val="21"/>
        </w:rPr>
        <w:t>.1招标人不集中组织投标现场踏勘，投标人需要了解现场情况的，可自行进行现场踏勘。踏勘现场所发生的费用由投标人自己承担。</w:t>
      </w:r>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4</w:t>
      </w:r>
      <w:r>
        <w:rPr>
          <w:rFonts w:hint="eastAsia" w:ascii="宋体" w:hAnsi="宋体"/>
          <w:b/>
          <w:color w:val="auto"/>
          <w:szCs w:val="21"/>
        </w:rPr>
        <w:t>．招标控制价</w:t>
      </w:r>
    </w:p>
    <w:p>
      <w:pPr>
        <w:spacing w:line="360" w:lineRule="auto"/>
        <w:ind w:firstLine="420" w:firstLineChars="200"/>
        <w:jc w:val="left"/>
        <w:rPr>
          <w:rFonts w:hint="eastAsia" w:ascii="宋体" w:hAnsi="宋体"/>
          <w:color w:val="auto"/>
          <w:szCs w:val="21"/>
        </w:rPr>
      </w:pPr>
      <w:r>
        <w:rPr>
          <w:rFonts w:hint="eastAsia" w:ascii="宋体" w:hAnsi="宋体"/>
          <w:color w:val="auto"/>
          <w:szCs w:val="21"/>
          <w:lang w:val="en-US" w:eastAsia="zh-CN"/>
        </w:rPr>
        <w:t>4</w:t>
      </w:r>
      <w:r>
        <w:rPr>
          <w:rFonts w:hint="eastAsia" w:ascii="宋体" w:hAnsi="宋体"/>
          <w:color w:val="auto"/>
          <w:szCs w:val="21"/>
        </w:rPr>
        <w:t>.1招标人将在投标截止时间前5日，公示招标控制价。见“投标须知前附表”。</w:t>
      </w:r>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5</w:t>
      </w:r>
      <w:r>
        <w:rPr>
          <w:rFonts w:hint="eastAsia" w:ascii="宋体" w:hAnsi="宋体"/>
          <w:b/>
          <w:color w:val="auto"/>
          <w:szCs w:val="21"/>
        </w:rPr>
        <w:t>．招标文件的补充、修改或澄清</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5</w:t>
      </w:r>
      <w:r>
        <w:rPr>
          <w:rFonts w:hint="eastAsia" w:ascii="宋体" w:hAnsi="宋体"/>
          <w:color w:val="auto"/>
          <w:szCs w:val="21"/>
        </w:rPr>
        <w:t>.1投标人对招标文件提出疑问，应在</w:t>
      </w:r>
      <w:r>
        <w:rPr>
          <w:rFonts w:hint="eastAsia" w:ascii="宋体" w:hAnsi="宋体"/>
          <w:color w:val="auto"/>
          <w:szCs w:val="21"/>
          <w:highlight w:val="yellow"/>
        </w:rPr>
        <w:t>质疑期限前（截止时间见交易网）以不署名的形式在交易网提出</w:t>
      </w:r>
      <w:r>
        <w:rPr>
          <w:rFonts w:hint="eastAsia" w:ascii="宋体" w:hAnsi="宋体"/>
          <w:color w:val="auto"/>
          <w:szCs w:val="21"/>
        </w:rPr>
        <w:t>。逾期不予受理。</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5</w:t>
      </w:r>
      <w:r>
        <w:rPr>
          <w:rFonts w:hint="eastAsia" w:ascii="宋体" w:hAnsi="宋体"/>
          <w:color w:val="auto"/>
          <w:szCs w:val="21"/>
        </w:rPr>
        <w:t>.2招标人对招标文件进行补充、修改或澄清，应在</w:t>
      </w:r>
      <w:r>
        <w:rPr>
          <w:rFonts w:hint="eastAsia" w:ascii="宋体" w:hAnsi="宋体"/>
          <w:color w:val="auto"/>
          <w:szCs w:val="21"/>
          <w:highlight w:val="yellow"/>
        </w:rPr>
        <w:t>答疑期限（截止时间见交易网）</w:t>
      </w:r>
      <w:r>
        <w:rPr>
          <w:rFonts w:hint="eastAsia" w:ascii="宋体" w:hAnsi="宋体"/>
          <w:color w:val="auto"/>
          <w:szCs w:val="21"/>
        </w:rPr>
        <w:t>前，报主管部门备案后，通过</w:t>
      </w:r>
      <w:r>
        <w:rPr>
          <w:rFonts w:hint="eastAsia" w:ascii="宋体" w:hAnsi="宋体"/>
          <w:color w:val="auto"/>
          <w:szCs w:val="21"/>
          <w:highlight w:val="yellow"/>
          <w:lang w:eastAsia="zh-CN"/>
        </w:rPr>
        <w:t>交易网</w:t>
      </w:r>
      <w:r>
        <w:rPr>
          <w:rFonts w:hint="eastAsia" w:ascii="宋体" w:hAnsi="宋体"/>
          <w:color w:val="auto"/>
          <w:szCs w:val="21"/>
        </w:rPr>
        <w:t>向所有投标人公示。投标人应随时查看</w:t>
      </w:r>
      <w:r>
        <w:rPr>
          <w:rFonts w:hint="eastAsia" w:ascii="宋体" w:hAnsi="宋体"/>
          <w:color w:val="auto"/>
          <w:szCs w:val="21"/>
          <w:highlight w:val="yellow"/>
          <w:lang w:eastAsia="zh-CN"/>
        </w:rPr>
        <w:t>交易网</w:t>
      </w:r>
      <w:r>
        <w:rPr>
          <w:rFonts w:hint="eastAsia" w:ascii="宋体" w:hAnsi="宋体"/>
          <w:color w:val="auto"/>
          <w:szCs w:val="21"/>
        </w:rPr>
        <w:t>中有关该项目招标文件的信息。否则，由此导致的不利后果由投标人自负。</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5</w:t>
      </w:r>
      <w:r>
        <w:rPr>
          <w:rFonts w:hint="eastAsia" w:ascii="宋体" w:hAnsi="宋体"/>
          <w:color w:val="auto"/>
          <w:szCs w:val="21"/>
        </w:rPr>
        <w:t>.2.1招标文件的补充、修改和澄清文件，都是招标文件的组成部分。当招标文件与招标文件的补充、修改或澄清文件内容不一致时，以发出日期最近开标日期的文件为准。</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5</w:t>
      </w:r>
      <w:r>
        <w:rPr>
          <w:rFonts w:hint="eastAsia" w:ascii="宋体" w:hAnsi="宋体"/>
          <w:color w:val="auto"/>
          <w:szCs w:val="21"/>
        </w:rPr>
        <w:t>.2.2招标人为使投标人有充分时间对招标文件的修改、补充或澄清文件进行研究，可酌情延长投标截止时间。确定新的投标截止时间应在</w:t>
      </w:r>
      <w:r>
        <w:rPr>
          <w:rFonts w:hint="eastAsia" w:ascii="宋体" w:hAnsi="宋体"/>
          <w:snapToGrid w:val="0"/>
          <w:color w:val="auto"/>
          <w:kern w:val="0"/>
          <w:szCs w:val="21"/>
        </w:rPr>
        <w:t>投标截止日期前5个日历天之前，</w:t>
      </w:r>
      <w:r>
        <w:rPr>
          <w:rFonts w:hint="eastAsia" w:ascii="宋体" w:hAnsi="宋体"/>
          <w:color w:val="auto"/>
          <w:szCs w:val="21"/>
        </w:rPr>
        <w:t>以补充文件的形式告知所有的投标人。该补充文件的内容只限于对投标截止时间的修改。</w:t>
      </w:r>
    </w:p>
    <w:p>
      <w:pPr>
        <w:spacing w:line="360" w:lineRule="auto"/>
        <w:jc w:val="center"/>
        <w:rPr>
          <w:rFonts w:hint="eastAsia" w:ascii="黑体" w:eastAsia="黑体"/>
          <w:b/>
          <w:color w:val="auto"/>
          <w:sz w:val="30"/>
          <w:szCs w:val="22"/>
          <w:lang w:eastAsia="zh-CN"/>
        </w:rPr>
      </w:pPr>
    </w:p>
    <w:p>
      <w:pPr>
        <w:spacing w:line="360" w:lineRule="auto"/>
        <w:jc w:val="center"/>
        <w:outlineLvl w:val="2"/>
        <w:rPr>
          <w:rFonts w:ascii="黑体" w:eastAsia="黑体"/>
          <w:b/>
          <w:color w:val="auto"/>
          <w:sz w:val="30"/>
        </w:rPr>
      </w:pPr>
      <w:bookmarkStart w:id="10" w:name="_Toc26105"/>
      <w:r>
        <w:rPr>
          <w:rFonts w:hint="eastAsia" w:ascii="黑体" w:eastAsia="黑体"/>
          <w:b/>
          <w:color w:val="auto"/>
          <w:sz w:val="30"/>
          <w:lang w:eastAsia="zh-CN"/>
        </w:rPr>
        <w:t>（二）</w:t>
      </w:r>
      <w:r>
        <w:rPr>
          <w:rFonts w:hint="eastAsia" w:ascii="黑体" w:eastAsia="黑体"/>
          <w:b/>
          <w:color w:val="auto"/>
          <w:sz w:val="30"/>
        </w:rPr>
        <w:t>投标</w:t>
      </w:r>
      <w:bookmarkEnd w:id="10"/>
    </w:p>
    <w:p>
      <w:pPr>
        <w:adjustRightInd w:val="0"/>
        <w:snapToGrid w:val="0"/>
        <w:spacing w:line="360" w:lineRule="auto"/>
        <w:ind w:firstLine="422" w:firstLineChars="200"/>
        <w:rPr>
          <w:rFonts w:hint="eastAsia" w:ascii="宋体" w:hAnsi="宋体"/>
          <w:b/>
          <w:bCs/>
          <w:color w:val="auto"/>
          <w:kern w:val="0"/>
          <w:szCs w:val="21"/>
          <w:lang w:val="en-US" w:eastAsia="zh-CN"/>
        </w:rPr>
      </w:pPr>
      <w:r>
        <w:rPr>
          <w:rFonts w:hint="eastAsia" w:ascii="宋体" w:hAnsi="宋体"/>
          <w:b/>
          <w:bCs/>
          <w:color w:val="auto"/>
          <w:kern w:val="0"/>
          <w:szCs w:val="21"/>
          <w:lang w:val="en-US" w:eastAsia="zh-CN"/>
        </w:rPr>
        <w:t>6.对招标文件的质疑</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val="en-US" w:eastAsia="zh-CN"/>
        </w:rPr>
        <w:t>6</w:t>
      </w:r>
      <w:r>
        <w:rPr>
          <w:rFonts w:hint="eastAsia" w:ascii="宋体" w:hAnsi="宋体"/>
          <w:color w:val="auto"/>
          <w:kern w:val="0"/>
          <w:szCs w:val="21"/>
        </w:rPr>
        <w:t>.</w:t>
      </w:r>
      <w:r>
        <w:rPr>
          <w:rFonts w:hint="eastAsia" w:ascii="宋体" w:hAnsi="宋体"/>
          <w:color w:val="auto"/>
          <w:kern w:val="0"/>
          <w:szCs w:val="21"/>
          <w:lang w:val="en-US" w:eastAsia="zh-CN"/>
        </w:rPr>
        <w:t>1</w:t>
      </w:r>
      <w:r>
        <w:rPr>
          <w:rFonts w:hint="eastAsia" w:ascii="宋体" w:hAnsi="宋体"/>
          <w:color w:val="auto"/>
          <w:kern w:val="0"/>
          <w:szCs w:val="21"/>
        </w:rPr>
        <w:t>招标人不集中组织答疑，实行网上答疑。投标人若对招标文件有疑问，需要招标人予以澄清，应按法律法规规定时限以不署名的形式在交易网提出。</w:t>
      </w:r>
    </w:p>
    <w:p>
      <w:pPr>
        <w:adjustRightInd w:val="0"/>
        <w:snapToGrid w:val="0"/>
        <w:spacing w:line="360" w:lineRule="auto"/>
        <w:ind w:firstLine="422" w:firstLineChars="200"/>
        <w:rPr>
          <w:rFonts w:hint="eastAsia" w:ascii="宋体" w:hAnsi="宋体"/>
          <w:b/>
          <w:bCs/>
          <w:color w:val="auto"/>
          <w:kern w:val="0"/>
          <w:szCs w:val="21"/>
          <w:lang w:val="en-US" w:eastAsia="zh-CN"/>
        </w:rPr>
      </w:pPr>
      <w:r>
        <w:rPr>
          <w:rFonts w:hint="eastAsia" w:ascii="宋体" w:hAnsi="宋体"/>
          <w:b/>
          <w:bCs/>
          <w:color w:val="auto"/>
          <w:kern w:val="0"/>
          <w:szCs w:val="21"/>
          <w:lang w:val="en-US" w:eastAsia="zh-CN"/>
        </w:rPr>
        <w:t>7.投标文件要求</w:t>
      </w:r>
    </w:p>
    <w:p>
      <w:pPr>
        <w:adjustRightInd w:val="0"/>
        <w:snapToGrid w:val="0"/>
        <w:spacing w:line="360" w:lineRule="auto"/>
        <w:ind w:firstLine="420" w:firstLineChars="200"/>
        <w:rPr>
          <w:rFonts w:hint="eastAsia" w:hAnsi="宋体"/>
          <w:color w:val="auto"/>
          <w:kern w:val="0"/>
          <w:szCs w:val="21"/>
        </w:rPr>
      </w:pPr>
      <w:r>
        <w:rPr>
          <w:rFonts w:hint="eastAsia" w:ascii="宋体" w:hAnsi="宋体"/>
          <w:color w:val="auto"/>
          <w:kern w:val="0"/>
          <w:szCs w:val="21"/>
          <w:lang w:val="en-US" w:eastAsia="zh-CN"/>
        </w:rPr>
        <w:t>7</w:t>
      </w:r>
      <w:r>
        <w:rPr>
          <w:rFonts w:hint="eastAsia" w:ascii="宋体" w:hAnsi="宋体"/>
          <w:color w:val="auto"/>
          <w:kern w:val="0"/>
          <w:szCs w:val="21"/>
        </w:rPr>
        <w:t>.</w:t>
      </w:r>
      <w:r>
        <w:rPr>
          <w:rFonts w:hint="eastAsia" w:ascii="宋体" w:hAnsi="宋体"/>
          <w:color w:val="auto"/>
          <w:kern w:val="0"/>
          <w:szCs w:val="21"/>
          <w:lang w:val="en-US" w:eastAsia="zh-CN"/>
        </w:rPr>
        <w:t>1</w:t>
      </w:r>
      <w:r>
        <w:rPr>
          <w:rFonts w:hint="eastAsia" w:hAnsi="宋体"/>
          <w:color w:val="auto"/>
          <w:kern w:val="0"/>
          <w:szCs w:val="21"/>
        </w:rPr>
        <w:t>投标人获取招标文件后，应仔细检查招标文件的所有内容。投标人同时应认真审阅招标文件中所有的事项、条款、格式和标准要求等，如果投标人的投标文件没有按照招标文件要求提交全部资料或者投标文件没有对招标文件做出实质性响应，其风险应由投标人自行承担，并且根据有关条款规定，其投标有可能被拒绝。</w:t>
      </w:r>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8</w:t>
      </w:r>
      <w:r>
        <w:rPr>
          <w:rFonts w:hint="eastAsia" w:ascii="宋体" w:hAnsi="宋体"/>
          <w:b/>
          <w:color w:val="auto"/>
          <w:szCs w:val="21"/>
        </w:rPr>
        <w:t>．投标费用</w:t>
      </w:r>
    </w:p>
    <w:p>
      <w:pPr>
        <w:adjustRightInd w:val="0"/>
        <w:snapToGrid w:val="0"/>
        <w:spacing w:line="360" w:lineRule="auto"/>
        <w:ind w:firstLine="420" w:firstLineChars="200"/>
        <w:rPr>
          <w:rFonts w:hint="eastAsia" w:hAnsi="宋体"/>
          <w:color w:val="auto"/>
          <w:kern w:val="0"/>
          <w:szCs w:val="21"/>
        </w:rPr>
      </w:pPr>
      <w:r>
        <w:rPr>
          <w:rFonts w:hint="eastAsia" w:ascii="宋体" w:hAnsi="宋体"/>
          <w:color w:val="auto"/>
          <w:kern w:val="0"/>
          <w:szCs w:val="21"/>
          <w:lang w:val="en-US" w:eastAsia="zh-CN"/>
        </w:rPr>
        <w:t>8</w:t>
      </w:r>
      <w:r>
        <w:rPr>
          <w:rFonts w:hint="eastAsia" w:ascii="宋体" w:hAnsi="宋体"/>
          <w:color w:val="auto"/>
          <w:kern w:val="0"/>
          <w:szCs w:val="21"/>
        </w:rPr>
        <w:t>.1</w:t>
      </w:r>
      <w:r>
        <w:rPr>
          <w:rFonts w:hint="eastAsia" w:hAnsi="宋体"/>
          <w:color w:val="auto"/>
          <w:kern w:val="0"/>
          <w:szCs w:val="21"/>
        </w:rPr>
        <w:t>投标人应承担其编制投标文件与递交投标文件所涉及的一切费用。不论投标结果如何，招标人在任何情况下无义务也无责任承担这些费用。</w:t>
      </w:r>
    </w:p>
    <w:p>
      <w:pPr>
        <w:spacing w:line="360" w:lineRule="auto"/>
        <w:ind w:firstLine="422" w:firstLineChars="200"/>
        <w:jc w:val="left"/>
        <w:rPr>
          <w:rFonts w:hint="eastAsia" w:ascii="宋体" w:hAnsi="宋体" w:eastAsia="宋体"/>
          <w:b/>
          <w:color w:val="auto"/>
          <w:szCs w:val="21"/>
          <w:lang w:eastAsia="zh-CN"/>
        </w:rPr>
      </w:pPr>
      <w:r>
        <w:rPr>
          <w:rFonts w:hint="eastAsia" w:ascii="宋体" w:hAnsi="宋体"/>
          <w:b/>
          <w:color w:val="auto"/>
          <w:szCs w:val="21"/>
          <w:lang w:val="en-US" w:eastAsia="zh-CN"/>
        </w:rPr>
        <w:t>9</w:t>
      </w:r>
      <w:r>
        <w:rPr>
          <w:rFonts w:hint="eastAsia" w:ascii="宋体" w:hAnsi="宋体"/>
          <w:b/>
          <w:color w:val="auto"/>
          <w:szCs w:val="21"/>
        </w:rPr>
        <w:t>．</w:t>
      </w:r>
      <w:r>
        <w:rPr>
          <w:rFonts w:hint="eastAsia" w:ascii="宋体" w:hAnsi="宋体"/>
          <w:b/>
          <w:color w:val="auto"/>
          <w:szCs w:val="21"/>
          <w:lang w:eastAsia="zh-CN"/>
        </w:rPr>
        <w:t>关于联合体投标</w:t>
      </w:r>
    </w:p>
    <w:p>
      <w:pPr>
        <w:adjustRightInd w:val="0"/>
        <w:snapToGrid w:val="0"/>
        <w:spacing w:line="360" w:lineRule="auto"/>
        <w:ind w:firstLine="420" w:firstLineChars="200"/>
        <w:rPr>
          <w:rFonts w:hint="eastAsia" w:ascii="宋体" w:hAnsi="宋体"/>
          <w:color w:val="auto"/>
          <w:kern w:val="0"/>
          <w:szCs w:val="21"/>
          <w:lang w:val="en-US" w:eastAsia="zh-CN"/>
        </w:rPr>
      </w:pPr>
      <w:r>
        <w:rPr>
          <w:rFonts w:hint="eastAsia" w:ascii="宋体" w:hAnsi="宋体"/>
          <w:color w:val="auto"/>
          <w:kern w:val="0"/>
          <w:szCs w:val="21"/>
          <w:lang w:val="en-US" w:eastAsia="zh-CN"/>
        </w:rPr>
        <w:t>9.1由两个或两个以上法人组成一个联合体以一个投标人的身份共同投标时，应符合招标项目资格及其他相关要求；</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lang w:val="en-US" w:eastAsia="zh-CN"/>
        </w:rPr>
        <w:t>9</w:t>
      </w:r>
      <w:r>
        <w:rPr>
          <w:rFonts w:hint="eastAsia" w:ascii="宋体" w:hAnsi="宋体"/>
          <w:color w:val="auto"/>
          <w:kern w:val="0"/>
          <w:szCs w:val="21"/>
        </w:rPr>
        <w:t>.</w:t>
      </w:r>
      <w:r>
        <w:rPr>
          <w:rFonts w:hint="eastAsia" w:ascii="宋体" w:hAnsi="宋体"/>
          <w:color w:val="auto"/>
          <w:kern w:val="0"/>
          <w:szCs w:val="21"/>
          <w:lang w:val="en-US" w:eastAsia="zh-CN"/>
        </w:rPr>
        <w:t>2</w:t>
      </w:r>
      <w:r>
        <w:rPr>
          <w:rFonts w:hint="eastAsia" w:hAnsi="宋体"/>
          <w:color w:val="auto"/>
          <w:kern w:val="0"/>
          <w:szCs w:val="21"/>
        </w:rPr>
        <w:t>投标人的投标文件及中标后签署的合同协议书对联合体每一成员均具法律约束力；</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lang w:val="en-US" w:eastAsia="zh-CN"/>
        </w:rPr>
        <w:t>9</w:t>
      </w:r>
      <w:r>
        <w:rPr>
          <w:rFonts w:hint="eastAsia" w:ascii="宋体" w:hAnsi="宋体"/>
          <w:color w:val="auto"/>
          <w:kern w:val="0"/>
          <w:szCs w:val="21"/>
        </w:rPr>
        <w:t>.</w:t>
      </w:r>
      <w:r>
        <w:rPr>
          <w:rFonts w:hint="eastAsia" w:ascii="宋体" w:hAnsi="宋体"/>
          <w:color w:val="auto"/>
          <w:kern w:val="0"/>
          <w:szCs w:val="21"/>
          <w:lang w:val="en-US" w:eastAsia="zh-CN"/>
        </w:rPr>
        <w:t>3</w:t>
      </w:r>
      <w:r>
        <w:rPr>
          <w:rFonts w:hint="eastAsia" w:hAnsi="宋体"/>
          <w:color w:val="auto"/>
          <w:kern w:val="0"/>
          <w:szCs w:val="21"/>
        </w:rPr>
        <w:t>联合体的各成员应当签订共同投标协议，明确约定各方拟承担的工作和责任，并将该共同投标协议随投标文件一并递交给招标人；</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lang w:val="en-US" w:eastAsia="zh-CN"/>
        </w:rPr>
        <w:t>9</w:t>
      </w:r>
      <w:r>
        <w:rPr>
          <w:rFonts w:hint="eastAsia" w:ascii="宋体" w:hAnsi="宋体"/>
          <w:color w:val="auto"/>
          <w:kern w:val="0"/>
          <w:szCs w:val="21"/>
        </w:rPr>
        <w:t>.</w:t>
      </w:r>
      <w:r>
        <w:rPr>
          <w:rFonts w:hint="eastAsia" w:ascii="宋体" w:hAnsi="宋体"/>
          <w:color w:val="auto"/>
          <w:kern w:val="0"/>
          <w:szCs w:val="21"/>
          <w:lang w:val="en-US" w:eastAsia="zh-CN"/>
        </w:rPr>
        <w:t>4</w:t>
      </w:r>
      <w:r>
        <w:rPr>
          <w:rFonts w:hint="eastAsia" w:hAnsi="宋体"/>
          <w:color w:val="auto"/>
          <w:kern w:val="0"/>
          <w:szCs w:val="21"/>
        </w:rPr>
        <w:t>联合体中标后，联合体各方应当共同与招标人签订合同，为履行合同向招标人承担连带责任；</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lang w:val="en-US" w:eastAsia="zh-CN"/>
        </w:rPr>
        <w:t>9</w:t>
      </w:r>
      <w:r>
        <w:rPr>
          <w:rFonts w:hint="eastAsia" w:ascii="宋体" w:hAnsi="宋体"/>
          <w:color w:val="auto"/>
          <w:kern w:val="0"/>
          <w:szCs w:val="21"/>
        </w:rPr>
        <w:t>.</w:t>
      </w:r>
      <w:r>
        <w:rPr>
          <w:rFonts w:hint="eastAsia" w:ascii="宋体" w:hAnsi="宋体"/>
          <w:color w:val="auto"/>
          <w:kern w:val="0"/>
          <w:szCs w:val="21"/>
          <w:lang w:val="en-US" w:eastAsia="zh-CN"/>
        </w:rPr>
        <w:t>5</w:t>
      </w:r>
      <w:r>
        <w:rPr>
          <w:rFonts w:hint="eastAsia" w:hAnsi="宋体"/>
          <w:color w:val="auto"/>
          <w:kern w:val="0"/>
          <w:szCs w:val="21"/>
        </w:rPr>
        <w:t>由联合体的各成员提交一份授权书，证明联合体代表资格，该授权书作为投标文件的组成部分一并提交给招标人；</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lang w:val="en-US" w:eastAsia="zh-CN"/>
        </w:rPr>
        <w:t>9</w:t>
      </w:r>
      <w:r>
        <w:rPr>
          <w:rFonts w:hint="eastAsia" w:ascii="宋体" w:hAnsi="宋体"/>
          <w:color w:val="auto"/>
          <w:kern w:val="0"/>
          <w:szCs w:val="21"/>
        </w:rPr>
        <w:t>.</w:t>
      </w:r>
      <w:r>
        <w:rPr>
          <w:rFonts w:hint="eastAsia" w:ascii="宋体" w:hAnsi="宋体"/>
          <w:color w:val="auto"/>
          <w:kern w:val="0"/>
          <w:szCs w:val="21"/>
          <w:lang w:val="en-US" w:eastAsia="zh-CN"/>
        </w:rPr>
        <w:t>6</w:t>
      </w:r>
      <w:r>
        <w:rPr>
          <w:rFonts w:hint="eastAsia" w:hAnsi="宋体"/>
          <w:color w:val="auto"/>
          <w:kern w:val="0"/>
          <w:szCs w:val="21"/>
        </w:rPr>
        <w:t>联合体代表应被授权作为联合体所有成员的代表承担责任和接受指令，并负责整个合同的全面履行；</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lang w:val="en-US" w:eastAsia="zh-CN"/>
        </w:rPr>
        <w:t>9</w:t>
      </w:r>
      <w:r>
        <w:rPr>
          <w:rFonts w:hint="eastAsia" w:ascii="宋体" w:hAnsi="宋体"/>
          <w:color w:val="auto"/>
          <w:kern w:val="0"/>
          <w:szCs w:val="21"/>
        </w:rPr>
        <w:t>.</w:t>
      </w:r>
      <w:r>
        <w:rPr>
          <w:rFonts w:hint="eastAsia" w:ascii="宋体" w:hAnsi="宋体"/>
          <w:color w:val="auto"/>
          <w:kern w:val="0"/>
          <w:szCs w:val="21"/>
          <w:lang w:val="en-US" w:eastAsia="zh-CN"/>
        </w:rPr>
        <w:t>7</w:t>
      </w:r>
      <w:r>
        <w:rPr>
          <w:rFonts w:hint="eastAsia" w:hAnsi="宋体"/>
          <w:color w:val="auto"/>
          <w:kern w:val="0"/>
          <w:szCs w:val="21"/>
        </w:rPr>
        <w:t>参加联合体的各成员不得再以自己的名义单独投标，也不得同时参加两个或两个以上的联合体投标。出现上述情况者，其投标和与其有关的联合体的投标</w:t>
      </w:r>
      <w:r>
        <w:rPr>
          <w:rFonts w:hint="eastAsia" w:ascii="宋体"/>
          <w:color w:val="auto"/>
          <w:kern w:val="0"/>
          <w:szCs w:val="21"/>
        </w:rPr>
        <w:t>均做无效标处理</w:t>
      </w:r>
      <w:r>
        <w:rPr>
          <w:rFonts w:hint="eastAsia" w:hAnsi="宋体"/>
          <w:color w:val="auto"/>
          <w:kern w:val="0"/>
          <w:szCs w:val="21"/>
        </w:rPr>
        <w:t>；</w:t>
      </w:r>
    </w:p>
    <w:p>
      <w:pPr>
        <w:adjustRightInd w:val="0"/>
        <w:snapToGrid w:val="0"/>
        <w:spacing w:line="360" w:lineRule="auto"/>
        <w:ind w:firstLine="420" w:firstLineChars="200"/>
        <w:rPr>
          <w:rFonts w:ascii="宋体" w:hAnsi="宋体"/>
          <w:color w:val="auto"/>
          <w:szCs w:val="21"/>
        </w:rPr>
      </w:pPr>
      <w:r>
        <w:rPr>
          <w:rFonts w:hint="eastAsia" w:ascii="宋体" w:hAnsi="宋体"/>
          <w:color w:val="auto"/>
          <w:kern w:val="0"/>
          <w:szCs w:val="21"/>
          <w:lang w:val="en-US" w:eastAsia="zh-CN"/>
        </w:rPr>
        <w:t>9</w:t>
      </w:r>
      <w:r>
        <w:rPr>
          <w:rFonts w:hint="eastAsia" w:ascii="宋体" w:hAnsi="宋体"/>
          <w:color w:val="auto"/>
          <w:kern w:val="0"/>
          <w:szCs w:val="21"/>
        </w:rPr>
        <w:t>.</w:t>
      </w:r>
      <w:r>
        <w:rPr>
          <w:rFonts w:hint="eastAsia" w:ascii="宋体" w:hAnsi="宋体"/>
          <w:color w:val="auto"/>
          <w:kern w:val="0"/>
          <w:szCs w:val="21"/>
          <w:lang w:val="en-US" w:eastAsia="zh-CN"/>
        </w:rPr>
        <w:t>8</w:t>
      </w:r>
      <w:r>
        <w:rPr>
          <w:rFonts w:hint="eastAsia" w:hAnsi="宋体"/>
          <w:color w:val="auto"/>
          <w:kern w:val="0"/>
          <w:szCs w:val="21"/>
        </w:rPr>
        <w:t>除非另有规定或说明，本须知(本款)中“投标人”一词亦指联合体各成员。</w:t>
      </w:r>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10</w:t>
      </w:r>
      <w:r>
        <w:rPr>
          <w:rFonts w:hint="eastAsia" w:ascii="宋体" w:hAnsi="宋体"/>
          <w:b/>
          <w:color w:val="auto"/>
          <w:szCs w:val="21"/>
        </w:rPr>
        <w:t>．投标文件的语言及计量单位</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lang w:val="en-US" w:eastAsia="zh-CN"/>
        </w:rPr>
        <w:t>10</w:t>
      </w:r>
      <w:r>
        <w:rPr>
          <w:rFonts w:hint="eastAsia" w:ascii="宋体" w:hAnsi="宋体"/>
          <w:color w:val="auto"/>
          <w:kern w:val="0"/>
          <w:szCs w:val="21"/>
        </w:rPr>
        <w:t>.1</w:t>
      </w:r>
      <w:r>
        <w:rPr>
          <w:rFonts w:hint="eastAsia" w:hAnsi="宋体"/>
          <w:color w:val="auto"/>
          <w:kern w:val="0"/>
          <w:szCs w:val="21"/>
        </w:rPr>
        <w:t>投标人与招标人之间与投标有关的所有往来文件和投标文件均应使用中文。投标人随投标文件提供的证明文件和资料可以为其它语言，但必须附中文译文，并且，为了解释投标文件，应以中文为准。</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lang w:val="en-US" w:eastAsia="zh-CN"/>
        </w:rPr>
        <w:t>10</w:t>
      </w:r>
      <w:r>
        <w:rPr>
          <w:rFonts w:hint="eastAsia" w:ascii="宋体" w:hAnsi="宋体"/>
          <w:color w:val="auto"/>
          <w:kern w:val="0"/>
          <w:szCs w:val="21"/>
        </w:rPr>
        <w:t>.2</w:t>
      </w:r>
      <w:r>
        <w:rPr>
          <w:rFonts w:hint="eastAsia" w:hAnsi="宋体"/>
          <w:color w:val="auto"/>
          <w:kern w:val="0"/>
          <w:szCs w:val="21"/>
        </w:rPr>
        <w:t>除工程建设标准及技术要求另有规定外，投标文件使用的度量单位，均采用中华人民共和国法定计量单位。</w:t>
      </w:r>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11</w:t>
      </w:r>
      <w:r>
        <w:rPr>
          <w:rFonts w:hint="eastAsia" w:ascii="宋体" w:hAnsi="宋体"/>
          <w:b/>
          <w:color w:val="auto"/>
          <w:szCs w:val="21"/>
        </w:rPr>
        <w:t>．投标文件的构成</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11</w:t>
      </w:r>
      <w:r>
        <w:rPr>
          <w:rFonts w:hint="eastAsia" w:ascii="宋体" w:hAnsi="宋体"/>
          <w:color w:val="auto"/>
          <w:szCs w:val="21"/>
        </w:rPr>
        <w:t>.1投标文件由□资格审查文件、技术标（含资信标）、商务标、业绩文件组成。</w:t>
      </w:r>
    </w:p>
    <w:p>
      <w:pPr>
        <w:spacing w:line="360" w:lineRule="auto"/>
        <w:ind w:firstLine="420" w:firstLineChars="200"/>
        <w:jc w:val="left"/>
        <w:rPr>
          <w:rFonts w:hint="eastAsia" w:ascii="宋体" w:hAnsi="宋体" w:eastAsia="宋体"/>
          <w:color w:val="auto"/>
          <w:szCs w:val="21"/>
          <w:lang w:eastAsia="zh-CN"/>
        </w:rPr>
      </w:pPr>
      <w:r>
        <w:rPr>
          <w:rFonts w:hint="eastAsia" w:ascii="宋体" w:hAnsi="宋体"/>
          <w:color w:val="auto"/>
          <w:szCs w:val="21"/>
          <w:lang w:val="en-US" w:eastAsia="zh-CN"/>
        </w:rPr>
        <w:t>11</w:t>
      </w:r>
      <w:r>
        <w:rPr>
          <w:rFonts w:hint="eastAsia" w:ascii="宋体" w:hAnsi="宋体"/>
          <w:color w:val="auto"/>
          <w:szCs w:val="21"/>
        </w:rPr>
        <w:t>.2资信标书，包含但不限于以下内容：</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(1)资信标书封面；</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(2)法定代表人资格证明书原件扫描件；</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(3)投标函:</w:t>
      </w:r>
    </w:p>
    <w:p>
      <w:pPr>
        <w:spacing w:line="360" w:lineRule="auto"/>
        <w:ind w:left="840" w:leftChars="400" w:firstLine="840" w:firstLineChars="400"/>
        <w:jc w:val="left"/>
        <w:rPr>
          <w:rFonts w:ascii="宋体" w:hAnsi="宋体"/>
          <w:color w:val="auto"/>
          <w:kern w:val="0"/>
          <w:szCs w:val="21"/>
        </w:rPr>
      </w:pPr>
      <w:r>
        <w:rPr>
          <w:rFonts w:hint="eastAsia" w:ascii="宋体" w:hAnsi="宋体"/>
          <w:color w:val="auto"/>
          <w:kern w:val="0"/>
          <w:szCs w:val="21"/>
        </w:rPr>
        <w:t>1）投标函；</w:t>
      </w:r>
    </w:p>
    <w:p>
      <w:pPr>
        <w:spacing w:line="360" w:lineRule="auto"/>
        <w:ind w:left="840" w:leftChars="400" w:firstLine="840" w:firstLineChars="400"/>
        <w:jc w:val="left"/>
        <w:rPr>
          <w:rFonts w:ascii="宋体" w:hAnsi="宋体"/>
          <w:color w:val="auto"/>
          <w:kern w:val="0"/>
          <w:szCs w:val="21"/>
        </w:rPr>
      </w:pPr>
      <w:r>
        <w:rPr>
          <w:rFonts w:hint="eastAsia" w:ascii="宋体" w:hAnsi="宋体"/>
          <w:color w:val="auto"/>
          <w:kern w:val="0"/>
          <w:szCs w:val="21"/>
        </w:rPr>
        <w:t>2）投标保函或招标人出具的投标担保收讫的凭证原件扫描件；</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(4)资信条款响应表；</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(5)合同要求响应表；</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(6)联合体投标协议书原件扫描件；</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(7)招标人要求提交的投标资格证明文件；</w:t>
      </w:r>
    </w:p>
    <w:p>
      <w:pPr>
        <w:spacing w:line="360" w:lineRule="auto"/>
        <w:ind w:left="1260" w:leftChars="600" w:firstLine="440"/>
        <w:jc w:val="left"/>
        <w:rPr>
          <w:rFonts w:ascii="宋体" w:hAnsi="宋体"/>
          <w:color w:val="auto"/>
          <w:kern w:val="0"/>
          <w:szCs w:val="21"/>
        </w:rPr>
      </w:pPr>
      <w:r>
        <w:rPr>
          <w:rFonts w:hint="eastAsia" w:ascii="宋体" w:hAnsi="宋体"/>
          <w:color w:val="auto"/>
          <w:kern w:val="0"/>
          <w:szCs w:val="21"/>
        </w:rPr>
        <w:t>投标人基本情况表；</w:t>
      </w:r>
    </w:p>
    <w:p>
      <w:pPr>
        <w:spacing w:line="360" w:lineRule="auto"/>
        <w:ind w:left="1260" w:leftChars="600" w:firstLine="440"/>
        <w:jc w:val="left"/>
        <w:rPr>
          <w:rFonts w:ascii="宋体" w:hAnsi="宋体"/>
          <w:color w:val="auto"/>
          <w:kern w:val="0"/>
          <w:szCs w:val="21"/>
        </w:rPr>
      </w:pPr>
      <w:r>
        <w:rPr>
          <w:rFonts w:hint="eastAsia" w:ascii="宋体" w:hAnsi="宋体"/>
          <w:color w:val="auto"/>
          <w:kern w:val="0"/>
          <w:szCs w:val="21"/>
        </w:rPr>
        <w:t>经年检的营业执照副本扫描件；</w:t>
      </w:r>
    </w:p>
    <w:p>
      <w:pPr>
        <w:spacing w:line="360" w:lineRule="auto"/>
        <w:ind w:left="1260" w:leftChars="600" w:firstLine="440"/>
        <w:jc w:val="left"/>
        <w:rPr>
          <w:rFonts w:ascii="宋体" w:hAnsi="宋体"/>
          <w:color w:val="auto"/>
          <w:kern w:val="0"/>
          <w:szCs w:val="21"/>
        </w:rPr>
      </w:pPr>
      <w:r>
        <w:rPr>
          <w:rFonts w:hint="eastAsia" w:ascii="宋体" w:hAnsi="宋体"/>
          <w:color w:val="auto"/>
          <w:kern w:val="0"/>
          <w:szCs w:val="21"/>
        </w:rPr>
        <w:t>制造商的资格声明原件扫描件；</w:t>
      </w:r>
    </w:p>
    <w:p>
      <w:pPr>
        <w:spacing w:line="360" w:lineRule="auto"/>
        <w:ind w:left="1260" w:leftChars="600" w:firstLine="440"/>
        <w:jc w:val="left"/>
        <w:rPr>
          <w:rFonts w:ascii="宋体" w:hAnsi="宋体"/>
          <w:color w:val="auto"/>
          <w:kern w:val="0"/>
          <w:szCs w:val="21"/>
        </w:rPr>
      </w:pPr>
      <w:r>
        <w:rPr>
          <w:rFonts w:hint="eastAsia" w:ascii="宋体" w:hAnsi="宋体"/>
          <w:color w:val="auto"/>
          <w:kern w:val="0"/>
          <w:szCs w:val="21"/>
        </w:rPr>
        <w:t>经销商（作为代理）的资格声明；</w:t>
      </w:r>
    </w:p>
    <w:p>
      <w:pPr>
        <w:spacing w:line="360" w:lineRule="auto"/>
        <w:ind w:left="1260" w:leftChars="600" w:firstLine="440"/>
        <w:jc w:val="left"/>
        <w:rPr>
          <w:rFonts w:ascii="宋体" w:hAnsi="宋体"/>
          <w:color w:val="auto"/>
          <w:kern w:val="0"/>
          <w:szCs w:val="21"/>
        </w:rPr>
      </w:pPr>
      <w:r>
        <w:rPr>
          <w:rFonts w:hint="eastAsia" w:ascii="宋体" w:hAnsi="宋体"/>
          <w:color w:val="auto"/>
          <w:kern w:val="0"/>
          <w:szCs w:val="21"/>
        </w:rPr>
        <w:t>制造商出具的授权函原件扫描件；</w:t>
      </w:r>
    </w:p>
    <w:p>
      <w:pPr>
        <w:spacing w:line="360" w:lineRule="auto"/>
        <w:ind w:left="1260" w:leftChars="600" w:firstLine="440"/>
        <w:jc w:val="left"/>
        <w:rPr>
          <w:rFonts w:ascii="宋体" w:hAnsi="宋体"/>
          <w:color w:val="auto"/>
          <w:kern w:val="0"/>
          <w:szCs w:val="21"/>
        </w:rPr>
      </w:pPr>
      <w:r>
        <w:rPr>
          <w:rFonts w:hint="eastAsia" w:ascii="宋体" w:hAnsi="宋体"/>
          <w:color w:val="auto"/>
          <w:kern w:val="0"/>
          <w:szCs w:val="21"/>
        </w:rPr>
        <w:t>主要技术人员情况表；</w:t>
      </w:r>
    </w:p>
    <w:p>
      <w:pPr>
        <w:spacing w:line="360" w:lineRule="auto"/>
        <w:ind w:left="210" w:firstLine="1050" w:firstLineChars="500"/>
        <w:jc w:val="left"/>
        <w:rPr>
          <w:rFonts w:ascii="宋体" w:hAnsi="宋体"/>
          <w:color w:val="auto"/>
          <w:kern w:val="0"/>
          <w:szCs w:val="21"/>
        </w:rPr>
      </w:pPr>
      <w:r>
        <w:rPr>
          <w:rFonts w:hint="eastAsia" w:ascii="宋体" w:hAnsi="宋体"/>
          <w:color w:val="auto"/>
          <w:kern w:val="0"/>
          <w:szCs w:val="21"/>
        </w:rPr>
        <w:t>□(8)招标文件要求提交的其它资料：</w:t>
      </w:r>
      <w:r>
        <w:rPr>
          <w:rFonts w:hint="eastAsia" w:ascii="宋体" w:hAnsi="宋体"/>
          <w:color w:val="auto"/>
          <w:kern w:val="0"/>
          <w:szCs w:val="21"/>
          <w:u w:val="single"/>
        </w:rPr>
        <w:t xml:space="preserve">      </w:t>
      </w:r>
      <w:r>
        <w:rPr>
          <w:rFonts w:hint="eastAsia" w:ascii="宋体" w:hAnsi="宋体"/>
          <w:color w:val="auto"/>
          <w:kern w:val="0"/>
          <w:szCs w:val="21"/>
        </w:rPr>
        <w:t>。</w:t>
      </w:r>
    </w:p>
    <w:p>
      <w:pPr>
        <w:spacing w:line="360" w:lineRule="auto"/>
        <w:ind w:firstLine="440"/>
        <w:jc w:val="left"/>
        <w:rPr>
          <w:rFonts w:ascii="宋体" w:hAnsi="宋体"/>
          <w:color w:val="auto"/>
          <w:kern w:val="0"/>
          <w:szCs w:val="21"/>
        </w:rPr>
      </w:pPr>
      <w:r>
        <w:rPr>
          <w:rFonts w:hint="eastAsia" w:ascii="宋体" w:hAnsi="宋体"/>
          <w:color w:val="auto"/>
          <w:kern w:val="0"/>
          <w:szCs w:val="21"/>
          <w:lang w:val="en-US" w:eastAsia="zh-CN"/>
        </w:rPr>
        <w:t>11</w:t>
      </w:r>
      <w:r>
        <w:rPr>
          <w:rFonts w:hint="eastAsia" w:ascii="宋体" w:hAnsi="宋体"/>
          <w:color w:val="auto"/>
          <w:kern w:val="0"/>
          <w:szCs w:val="21"/>
        </w:rPr>
        <w:t>.3技术标书，包含但不限于以下内容：</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(1)技术标书封面</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(2)技术性能响应表</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(3)货物说明一览表</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(4)技术方案</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(5)售后服务和培训方案</w:t>
      </w:r>
    </w:p>
    <w:p>
      <w:pPr>
        <w:tabs>
          <w:tab w:val="left" w:pos="993"/>
        </w:tabs>
        <w:spacing w:line="360" w:lineRule="auto"/>
        <w:ind w:firstLine="1081" w:firstLineChars="515"/>
        <w:jc w:val="left"/>
        <w:rPr>
          <w:rFonts w:ascii="宋体" w:hAnsi="宋体"/>
          <w:color w:val="auto"/>
          <w:kern w:val="0"/>
          <w:szCs w:val="21"/>
        </w:rPr>
      </w:pPr>
      <w:r>
        <w:rPr>
          <w:rFonts w:hint="eastAsia" w:ascii="宋体" w:hAnsi="宋体"/>
          <w:color w:val="auto"/>
          <w:kern w:val="0"/>
          <w:szCs w:val="21"/>
        </w:rPr>
        <w:t>□(6)招标文件要求提交的其它资料：</w:t>
      </w:r>
      <w:r>
        <w:rPr>
          <w:rFonts w:hint="eastAsia" w:ascii="宋体" w:hAnsi="宋体"/>
          <w:color w:val="auto"/>
          <w:kern w:val="0"/>
          <w:szCs w:val="21"/>
          <w:u w:val="single"/>
        </w:rPr>
        <w:t xml:space="preserve">      </w:t>
      </w:r>
      <w:r>
        <w:rPr>
          <w:rFonts w:hint="eastAsia" w:ascii="宋体" w:hAnsi="宋体"/>
          <w:color w:val="auto"/>
          <w:kern w:val="0"/>
          <w:szCs w:val="21"/>
        </w:rPr>
        <w:t>。</w:t>
      </w:r>
    </w:p>
    <w:p>
      <w:pPr>
        <w:spacing w:line="360" w:lineRule="auto"/>
        <w:ind w:firstLine="440"/>
        <w:jc w:val="left"/>
        <w:rPr>
          <w:rFonts w:ascii="宋体" w:hAnsi="宋体"/>
          <w:color w:val="auto"/>
          <w:kern w:val="0"/>
          <w:szCs w:val="21"/>
        </w:rPr>
      </w:pPr>
      <w:r>
        <w:rPr>
          <w:rFonts w:hint="eastAsia" w:ascii="宋体" w:hAnsi="宋体"/>
          <w:color w:val="auto"/>
          <w:kern w:val="0"/>
          <w:szCs w:val="21"/>
        </w:rPr>
        <w:t>1</w:t>
      </w:r>
      <w:r>
        <w:rPr>
          <w:rFonts w:hint="eastAsia" w:ascii="宋体" w:hAnsi="宋体"/>
          <w:color w:val="auto"/>
          <w:kern w:val="0"/>
          <w:szCs w:val="21"/>
          <w:lang w:val="en-US" w:eastAsia="zh-CN"/>
        </w:rPr>
        <w:t>1</w:t>
      </w:r>
      <w:r>
        <w:rPr>
          <w:rFonts w:hint="eastAsia" w:ascii="宋体" w:hAnsi="宋体"/>
          <w:color w:val="auto"/>
          <w:kern w:val="0"/>
          <w:szCs w:val="21"/>
        </w:rPr>
        <w:t>.4商务标书，包含但不限于以下内容：</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(1)商务标书封面</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(2)投标报价一览表</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(3)投标分项报价表</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(4)货物说明一览表</w:t>
      </w:r>
    </w:p>
    <w:p>
      <w:pPr>
        <w:spacing w:line="360" w:lineRule="auto"/>
        <w:ind w:left="840" w:leftChars="400" w:firstLine="440"/>
        <w:jc w:val="left"/>
        <w:rPr>
          <w:rFonts w:ascii="宋体" w:hAnsi="宋体"/>
          <w:color w:val="auto"/>
          <w:kern w:val="0"/>
          <w:szCs w:val="21"/>
        </w:rPr>
      </w:pPr>
      <w:r>
        <w:rPr>
          <w:rFonts w:hint="eastAsia" w:ascii="宋体" w:hAnsi="宋体"/>
          <w:color w:val="auto"/>
          <w:kern w:val="0"/>
          <w:szCs w:val="21"/>
        </w:rPr>
        <w:t>(5)合同条款响应表</w:t>
      </w:r>
    </w:p>
    <w:p>
      <w:pPr>
        <w:spacing w:line="360" w:lineRule="auto"/>
        <w:ind w:firstLine="1050" w:firstLineChars="500"/>
        <w:jc w:val="left"/>
        <w:rPr>
          <w:rFonts w:ascii="宋体" w:hAnsi="宋体"/>
          <w:color w:val="auto"/>
          <w:kern w:val="0"/>
          <w:szCs w:val="21"/>
        </w:rPr>
      </w:pPr>
      <w:r>
        <w:rPr>
          <w:rFonts w:hint="eastAsia" w:ascii="宋体" w:hAnsi="宋体"/>
          <w:color w:val="auto"/>
          <w:kern w:val="0"/>
          <w:szCs w:val="21"/>
        </w:rPr>
        <w:t>□(6)招标文件要求提交的其它资料：</w:t>
      </w:r>
      <w:r>
        <w:rPr>
          <w:rFonts w:hint="eastAsia" w:ascii="宋体" w:hAnsi="宋体"/>
          <w:color w:val="auto"/>
          <w:kern w:val="0"/>
          <w:szCs w:val="21"/>
          <w:u w:val="single"/>
        </w:rPr>
        <w:t xml:space="preserve">      </w:t>
      </w:r>
      <w:r>
        <w:rPr>
          <w:rFonts w:hint="eastAsia" w:ascii="宋体" w:hAnsi="宋体"/>
          <w:color w:val="auto"/>
          <w:kern w:val="0"/>
          <w:szCs w:val="21"/>
        </w:rPr>
        <w:t>。</w:t>
      </w:r>
    </w:p>
    <w:p>
      <w:pPr>
        <w:spacing w:line="360" w:lineRule="auto"/>
        <w:ind w:firstLine="420" w:firstLineChars="200"/>
        <w:jc w:val="left"/>
        <w:rPr>
          <w:rFonts w:hint="eastAsia" w:ascii="宋体" w:hAnsi="宋体"/>
          <w:color w:val="auto"/>
          <w:kern w:val="0"/>
          <w:szCs w:val="21"/>
        </w:rPr>
      </w:pPr>
      <w:r>
        <w:rPr>
          <w:rFonts w:hint="eastAsia" w:ascii="宋体" w:hAnsi="宋体"/>
          <w:color w:val="auto"/>
          <w:kern w:val="0"/>
          <w:szCs w:val="21"/>
        </w:rPr>
        <w:t>1</w:t>
      </w:r>
      <w:r>
        <w:rPr>
          <w:rFonts w:hint="eastAsia" w:ascii="宋体" w:hAnsi="宋体"/>
          <w:color w:val="auto"/>
          <w:kern w:val="0"/>
          <w:szCs w:val="21"/>
          <w:lang w:val="en-US" w:eastAsia="zh-CN"/>
        </w:rPr>
        <w:t>1</w:t>
      </w:r>
      <w:r>
        <w:rPr>
          <w:rFonts w:hint="eastAsia" w:ascii="宋体" w:hAnsi="宋体"/>
          <w:color w:val="auto"/>
          <w:kern w:val="0"/>
          <w:szCs w:val="21"/>
        </w:rPr>
        <w:t>.5业绩文件，包含但不限于以下内容：</w:t>
      </w:r>
    </w:p>
    <w:p>
      <w:pPr>
        <w:spacing w:line="360" w:lineRule="auto"/>
        <w:ind w:firstLine="1260" w:firstLineChars="600"/>
        <w:jc w:val="left"/>
        <w:rPr>
          <w:rFonts w:hint="eastAsia" w:ascii="宋体" w:hAnsi="宋体"/>
          <w:color w:val="auto"/>
          <w:kern w:val="0"/>
          <w:szCs w:val="21"/>
        </w:rPr>
      </w:pPr>
      <w:r>
        <w:rPr>
          <w:rFonts w:hint="eastAsia" w:ascii="宋体" w:hAnsi="宋体"/>
          <w:color w:val="auto"/>
          <w:kern w:val="0"/>
          <w:szCs w:val="21"/>
        </w:rPr>
        <w:t>(1)业绩一览表</w:t>
      </w:r>
    </w:p>
    <w:p>
      <w:pPr>
        <w:spacing w:line="360" w:lineRule="auto"/>
        <w:ind w:firstLine="1050" w:firstLineChars="500"/>
        <w:jc w:val="left"/>
        <w:rPr>
          <w:rFonts w:hint="eastAsia" w:ascii="宋体" w:hAnsi="宋体"/>
          <w:color w:val="auto"/>
          <w:kern w:val="0"/>
          <w:szCs w:val="21"/>
        </w:rPr>
      </w:pPr>
      <w:r>
        <w:rPr>
          <w:rFonts w:hint="eastAsia" w:ascii="宋体" w:hAnsi="宋体"/>
          <w:color w:val="auto"/>
          <w:kern w:val="0"/>
          <w:szCs w:val="21"/>
        </w:rPr>
        <w:t>□(2)招标公告业绩要求证明材料</w:t>
      </w:r>
    </w:p>
    <w:p>
      <w:pPr>
        <w:spacing w:line="360" w:lineRule="auto"/>
        <w:ind w:firstLine="1050" w:firstLineChars="500"/>
        <w:jc w:val="left"/>
        <w:rPr>
          <w:rFonts w:hint="eastAsia" w:ascii="宋体" w:hAnsi="宋体"/>
          <w:color w:val="auto"/>
          <w:kern w:val="0"/>
          <w:szCs w:val="21"/>
        </w:rPr>
      </w:pPr>
      <w:r>
        <w:rPr>
          <w:rFonts w:hint="eastAsia" w:ascii="宋体" w:hAnsi="宋体"/>
          <w:color w:val="auto"/>
          <w:kern w:val="0"/>
          <w:szCs w:val="21"/>
        </w:rPr>
        <w:t>□(3)招标文件业绩要求证明材料</w:t>
      </w:r>
    </w:p>
    <w:p>
      <w:pPr>
        <w:spacing w:line="360" w:lineRule="auto"/>
        <w:ind w:firstLine="420" w:firstLineChars="200"/>
        <w:jc w:val="left"/>
        <w:rPr>
          <w:rFonts w:ascii="宋体" w:hAnsi="宋体"/>
          <w:color w:val="auto"/>
          <w:kern w:val="0"/>
          <w:szCs w:val="21"/>
        </w:rPr>
      </w:pPr>
      <w:r>
        <w:rPr>
          <w:rFonts w:hint="eastAsia" w:ascii="宋体" w:hAnsi="宋体"/>
          <w:color w:val="auto"/>
          <w:kern w:val="0"/>
          <w:szCs w:val="21"/>
        </w:rPr>
        <w:t>1</w:t>
      </w:r>
      <w:r>
        <w:rPr>
          <w:rFonts w:hint="eastAsia" w:ascii="宋体" w:hAnsi="宋体"/>
          <w:color w:val="auto"/>
          <w:kern w:val="0"/>
          <w:szCs w:val="21"/>
          <w:lang w:val="en-US" w:eastAsia="zh-CN"/>
        </w:rPr>
        <w:t>1</w:t>
      </w:r>
      <w:r>
        <w:rPr>
          <w:rFonts w:hint="eastAsia" w:ascii="宋体" w:hAnsi="宋体"/>
          <w:color w:val="auto"/>
          <w:kern w:val="0"/>
          <w:szCs w:val="21"/>
        </w:rPr>
        <w:t>.6资格审查文件，包含但不限于以下内容：</w:t>
      </w:r>
    </w:p>
    <w:p>
      <w:pPr>
        <w:spacing w:line="360" w:lineRule="auto"/>
        <w:ind w:firstLine="840" w:firstLineChars="400"/>
        <w:jc w:val="left"/>
        <w:rPr>
          <w:rFonts w:ascii="宋体" w:hAnsi="宋体"/>
          <w:color w:val="auto"/>
          <w:kern w:val="0"/>
          <w:szCs w:val="21"/>
        </w:rPr>
      </w:pPr>
      <w:r>
        <w:rPr>
          <w:rFonts w:hint="eastAsia" w:ascii="宋体" w:hAnsi="宋体"/>
          <w:color w:val="auto"/>
          <w:kern w:val="0"/>
          <w:szCs w:val="21"/>
          <w:u w:val="single"/>
        </w:rPr>
        <w:t xml:space="preserve">      </w:t>
      </w:r>
    </w:p>
    <w:p>
      <w:pPr>
        <w:spacing w:line="360" w:lineRule="auto"/>
        <w:ind w:firstLine="422" w:firstLineChars="200"/>
        <w:jc w:val="left"/>
        <w:rPr>
          <w:rFonts w:ascii="宋体" w:hAnsi="宋体"/>
          <w:b/>
          <w:color w:val="auto"/>
          <w:szCs w:val="21"/>
        </w:rPr>
      </w:pPr>
      <w:r>
        <w:rPr>
          <w:rFonts w:hint="eastAsia" w:ascii="宋体" w:hAnsi="宋体"/>
          <w:b/>
          <w:color w:val="auto"/>
          <w:szCs w:val="21"/>
        </w:rPr>
        <w:t>1</w:t>
      </w:r>
      <w:r>
        <w:rPr>
          <w:rFonts w:hint="eastAsia" w:ascii="宋体" w:hAnsi="宋体"/>
          <w:b/>
          <w:color w:val="auto"/>
          <w:szCs w:val="21"/>
          <w:lang w:val="en-US" w:eastAsia="zh-CN"/>
        </w:rPr>
        <w:t>2</w:t>
      </w:r>
      <w:r>
        <w:rPr>
          <w:rFonts w:hint="eastAsia" w:ascii="宋体" w:hAnsi="宋体"/>
          <w:b/>
          <w:color w:val="auto"/>
          <w:szCs w:val="21"/>
        </w:rPr>
        <w:t>．投标文件的格式和签署</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2</w:t>
      </w:r>
      <w:r>
        <w:rPr>
          <w:rFonts w:hint="eastAsia" w:ascii="宋体" w:hAnsi="宋体"/>
          <w:color w:val="auto"/>
          <w:szCs w:val="21"/>
        </w:rPr>
        <w:t>.1投标人提交的投标文件应按本招标文件“投标文件格式”</w:t>
      </w:r>
      <w:r>
        <w:rPr>
          <w:rFonts w:hint="eastAsia" w:ascii="宋体" w:hAnsi="宋体"/>
          <w:color w:val="auto"/>
          <w:szCs w:val="21"/>
          <w:lang w:eastAsia="zh-CN"/>
        </w:rPr>
        <w:t>章节</w:t>
      </w:r>
      <w:r>
        <w:rPr>
          <w:rFonts w:hint="eastAsia" w:ascii="宋体" w:hAnsi="宋体"/>
          <w:color w:val="auto"/>
          <w:szCs w:val="21"/>
        </w:rPr>
        <w:t>的顺序编排。本招标文件提供的投标文件格式可以按同样格式扩展。</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2</w:t>
      </w:r>
      <w:r>
        <w:rPr>
          <w:rFonts w:hint="eastAsia" w:ascii="宋体" w:hAnsi="宋体"/>
          <w:color w:val="auto"/>
          <w:szCs w:val="21"/>
        </w:rPr>
        <w:t>.2投标文件须按投标文件格式要求加签有效的投标人机构数字证书、法定代表人个人数字证书。</w:t>
      </w:r>
    </w:p>
    <w:p>
      <w:pPr>
        <w:spacing w:line="360" w:lineRule="auto"/>
        <w:ind w:firstLine="422" w:firstLineChars="200"/>
        <w:jc w:val="left"/>
        <w:rPr>
          <w:rFonts w:ascii="宋体" w:hAnsi="宋体"/>
          <w:b/>
          <w:color w:val="auto"/>
          <w:szCs w:val="21"/>
        </w:rPr>
      </w:pPr>
      <w:r>
        <w:rPr>
          <w:rFonts w:hint="eastAsia" w:ascii="宋体" w:hAnsi="宋体"/>
          <w:b/>
          <w:color w:val="auto"/>
          <w:szCs w:val="21"/>
        </w:rPr>
        <w:t>1</w:t>
      </w:r>
      <w:r>
        <w:rPr>
          <w:rFonts w:hint="eastAsia" w:ascii="宋体" w:hAnsi="宋体"/>
          <w:b/>
          <w:color w:val="auto"/>
          <w:szCs w:val="21"/>
          <w:lang w:val="en-US" w:eastAsia="zh-CN"/>
        </w:rPr>
        <w:t>3</w:t>
      </w:r>
      <w:r>
        <w:rPr>
          <w:rFonts w:hint="eastAsia" w:ascii="宋体" w:hAnsi="宋体"/>
          <w:b/>
          <w:color w:val="auto"/>
          <w:szCs w:val="21"/>
        </w:rPr>
        <w:t>．投标报价</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1投标报价是投标人的投标文件中提出的各项支付费用的金额总和。包括货物的价格，以及为提供货物而产生的运费、保险费、安装调试费、培训费、后续服务等等的费用。投标人的投标报价应保证在投标有效期内有效，在合同执行期内是固定不变。</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.2投标人的投标报价应是</w:t>
      </w:r>
      <w:r>
        <w:rPr>
          <w:rFonts w:hint="eastAsia" w:ascii="宋体" w:hAnsi="宋体"/>
          <w:color w:val="auto"/>
          <w:szCs w:val="21"/>
          <w:lang w:eastAsia="zh-CN"/>
        </w:rPr>
        <w:t>本招标文件</w:t>
      </w:r>
      <w:r>
        <w:rPr>
          <w:rFonts w:hint="eastAsia" w:ascii="宋体" w:hAnsi="宋体"/>
          <w:color w:val="auto"/>
          <w:szCs w:val="21"/>
        </w:rPr>
        <w:t>“货物需求书”</w:t>
      </w:r>
      <w:r>
        <w:rPr>
          <w:rFonts w:hint="eastAsia" w:ascii="宋体" w:hAnsi="宋体"/>
          <w:color w:val="auto"/>
          <w:szCs w:val="21"/>
          <w:lang w:eastAsia="zh-CN"/>
        </w:rPr>
        <w:t>章节中</w:t>
      </w:r>
      <w:r>
        <w:rPr>
          <w:rFonts w:hint="eastAsia" w:ascii="宋体" w:hAnsi="宋体"/>
          <w:color w:val="auto"/>
          <w:szCs w:val="21"/>
        </w:rPr>
        <w:t>第一节“货物需求及数量一览表”（以下简称：“货物需求及数量一览表”）和通用合同、专用合同上所列的各项内容的全部。</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.3投标人应按“货物需求及数量一览表”中列出的货物填报单价和合价。每一个货物只允许有一个报价，任何有选择的报价将不予接受。</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.3.1投标报价中未填单价或合价的部分，将被视为该费用已包括在其他有价款的单价或合价内，招标人将不另行支付。</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.3.2投标人若是提供了可变动价格或包含价格调整要求投标，其投标将会被拒绝。</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.3.3投标人若是提供了两个（含两个）以上报价，且未明确哪个是有效报价，其投标将会被拒绝（除允许提供备选方案的）。</w:t>
      </w:r>
    </w:p>
    <w:p>
      <w:pPr>
        <w:spacing w:line="360" w:lineRule="auto"/>
        <w:ind w:firstLine="420" w:firstLineChars="200"/>
        <w:jc w:val="left"/>
        <w:rPr>
          <w:rFonts w:hint="eastAsia" w:ascii="宋体" w:hAnsi="宋体" w:eastAsia="宋体"/>
          <w:color w:val="auto"/>
          <w:szCs w:val="21"/>
          <w:lang w:eastAsia="zh-CN"/>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.4招标人不接受任何免费赠送的货物或服务。如有，将按缺漏项处理。</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.5投标报价的招标控制价见“投标须知前附表”。</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3</w:t>
      </w:r>
      <w:r>
        <w:rPr>
          <w:rFonts w:hint="eastAsia" w:ascii="宋体" w:hAnsi="宋体"/>
          <w:color w:val="auto"/>
          <w:szCs w:val="21"/>
        </w:rPr>
        <w:t>.6最低投标报价不得低于成本。</w:t>
      </w:r>
    </w:p>
    <w:p>
      <w:pPr>
        <w:spacing w:line="360" w:lineRule="auto"/>
        <w:ind w:firstLine="422" w:firstLineChars="200"/>
        <w:jc w:val="left"/>
        <w:rPr>
          <w:rFonts w:ascii="宋体" w:hAnsi="宋体"/>
          <w:b/>
          <w:color w:val="auto"/>
          <w:szCs w:val="21"/>
        </w:rPr>
      </w:pPr>
      <w:r>
        <w:rPr>
          <w:rFonts w:hint="eastAsia" w:ascii="宋体" w:hAnsi="宋体"/>
          <w:b/>
          <w:color w:val="auto"/>
          <w:szCs w:val="21"/>
        </w:rPr>
        <w:t>1</w:t>
      </w:r>
      <w:r>
        <w:rPr>
          <w:rFonts w:hint="eastAsia" w:ascii="宋体" w:hAnsi="宋体"/>
          <w:b/>
          <w:color w:val="auto"/>
          <w:szCs w:val="21"/>
          <w:lang w:val="en-US" w:eastAsia="zh-CN"/>
        </w:rPr>
        <w:t>4</w:t>
      </w:r>
      <w:r>
        <w:rPr>
          <w:rFonts w:hint="eastAsia" w:ascii="宋体" w:hAnsi="宋体"/>
          <w:b/>
          <w:color w:val="auto"/>
          <w:szCs w:val="21"/>
        </w:rPr>
        <w:t>．投标有效期</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4</w:t>
      </w:r>
      <w:r>
        <w:rPr>
          <w:rFonts w:hint="eastAsia" w:ascii="宋体" w:hAnsi="宋体"/>
          <w:color w:val="auto"/>
          <w:szCs w:val="21"/>
        </w:rPr>
        <w:t>.1</w:t>
      </w:r>
      <w:r>
        <w:rPr>
          <w:rFonts w:hint="eastAsia" w:hAnsi="宋体"/>
          <w:color w:val="auto"/>
          <w:kern w:val="0"/>
          <w:szCs w:val="21"/>
        </w:rPr>
        <w:t>投标有效期按法律法规规定期限内，所有投标文件均保持有效。</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4</w:t>
      </w:r>
      <w:r>
        <w:rPr>
          <w:rFonts w:hint="eastAsia" w:ascii="宋体" w:hAnsi="宋体"/>
          <w:color w:val="auto"/>
          <w:szCs w:val="21"/>
        </w:rPr>
        <w:t>.2在原投标有效期结束前，出现特殊情况，招标人可要求投标人延长其投标有效期。相应的要求及回复均应以书面形式做出。投标人同意延长的，不得要求或被允许修改其投标文件的实质性内容，同时相应的延长其投标担保的有效期；投标人拒绝延长的，其投标失效，但投标人有权收回其投标担保。</w:t>
      </w:r>
    </w:p>
    <w:p>
      <w:pPr>
        <w:spacing w:line="360" w:lineRule="auto"/>
        <w:ind w:firstLine="422" w:firstLineChars="200"/>
        <w:jc w:val="left"/>
        <w:rPr>
          <w:rFonts w:ascii="宋体" w:hAnsi="宋体"/>
          <w:b/>
          <w:color w:val="auto"/>
          <w:szCs w:val="21"/>
        </w:rPr>
      </w:pPr>
      <w:r>
        <w:rPr>
          <w:rFonts w:hint="eastAsia" w:ascii="宋体" w:hAnsi="宋体"/>
          <w:b/>
          <w:color w:val="auto"/>
          <w:szCs w:val="21"/>
        </w:rPr>
        <w:t>1</w:t>
      </w:r>
      <w:r>
        <w:rPr>
          <w:rFonts w:hint="eastAsia" w:ascii="宋体" w:hAnsi="宋体"/>
          <w:b/>
          <w:color w:val="auto"/>
          <w:szCs w:val="21"/>
          <w:lang w:val="en-US" w:eastAsia="zh-CN"/>
        </w:rPr>
        <w:t>5</w:t>
      </w:r>
      <w:r>
        <w:rPr>
          <w:rFonts w:hint="eastAsia" w:ascii="宋体" w:hAnsi="宋体"/>
          <w:b/>
          <w:color w:val="auto"/>
          <w:szCs w:val="21"/>
        </w:rPr>
        <w:t>．投标担保</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.1投标担保是为了避免招标人因投标人的行为而蒙受损失。招标人可根据本节规定的条件没收其投标担保。</w:t>
      </w:r>
      <w:r>
        <w:rPr>
          <w:rFonts w:hint="eastAsia" w:hAnsi="宋体"/>
          <w:color w:val="auto"/>
          <w:kern w:val="0"/>
          <w:szCs w:val="21"/>
          <w:highlight w:val="yellow"/>
        </w:rPr>
        <w:t>投标人应按前附表要求提交投标担保</w:t>
      </w:r>
      <w:r>
        <w:rPr>
          <w:rFonts w:hint="eastAsia" w:hAnsi="宋体"/>
          <w:color w:val="auto"/>
          <w:kern w:val="0"/>
          <w:szCs w:val="21"/>
          <w:highlight w:val="yellow"/>
          <w:lang w:eastAsia="zh-CN"/>
        </w:rPr>
        <w:t>，无需同时提供银行上下级关系隶属证明或基本账户开户证明，中标后可根据招标人要求补充相关证明材料。</w:t>
      </w:r>
      <w:r>
        <w:rPr>
          <w:rFonts w:hint="eastAsia" w:ascii="宋体" w:hAnsi="宋体"/>
          <w:color w:val="auto"/>
          <w:szCs w:val="21"/>
          <w:highlight w:val="yellow"/>
        </w:rPr>
        <w:t>投标担保是投标文件的组成部分。</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.2</w:t>
      </w:r>
      <w:r>
        <w:rPr>
          <w:rFonts w:hint="eastAsia" w:ascii="宋体" w:hAnsi="宋体"/>
          <w:color w:val="auto"/>
          <w:kern w:val="0"/>
          <w:szCs w:val="21"/>
          <w:highlight w:val="yellow"/>
        </w:rPr>
        <w:t>投标保函的格式见第</w:t>
      </w:r>
      <w:r>
        <w:rPr>
          <w:rFonts w:hint="eastAsia" w:ascii="宋体" w:hAnsi="宋体"/>
          <w:color w:val="auto"/>
          <w:kern w:val="0"/>
          <w:szCs w:val="21"/>
          <w:highlight w:val="yellow"/>
          <w:lang w:eastAsia="zh-CN"/>
        </w:rPr>
        <w:t>四</w:t>
      </w:r>
      <w:r>
        <w:rPr>
          <w:rFonts w:hint="eastAsia" w:ascii="宋体" w:hAnsi="宋体"/>
          <w:color w:val="auto"/>
          <w:kern w:val="0"/>
          <w:szCs w:val="21"/>
          <w:highlight w:val="yellow"/>
        </w:rPr>
        <w:t>章--投标文件格式。如果投标人不采用参考格式的投标保函，拟采用的投标保函应符合参考格式中对实质性内容的要求，并且须经过招标人确认同意。投标保函应在投标有效期满后28天内继续有效。</w:t>
      </w:r>
      <w:r>
        <w:rPr>
          <w:rFonts w:hint="eastAsia" w:ascii="宋体"/>
          <w:color w:val="auto"/>
          <w:kern w:val="0"/>
          <w:szCs w:val="21"/>
          <w:highlight w:val="yellow"/>
        </w:rPr>
        <w:t>若采用纸质保函的，投标人应将纸质保函以扫描件形式作为资格审查文件的组成部分，纸质保函原件在中标候选人确定后由招标人收取。</w:t>
      </w:r>
      <w:r>
        <w:rPr>
          <w:rFonts w:hint="eastAsia"/>
          <w:color w:val="auto"/>
          <w:highlight w:val="yellow"/>
          <w:lang w:eastAsia="zh-CN"/>
        </w:rPr>
        <w:t>若采用电子保函的，招标人在资格审查页面查看电子保函和基本账户开户证明等信息。投标人申请的电子保函出函时间应确保在截标之前。</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.2.1联合体投标的，其投标担保由联合体牵头人提交。</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.2.2提供投标担保的提供人必须与提交投标文件的投标人一致。</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.3对于未按招标文件要求提交投标担保的，其投标将会被拒绝。</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.4投标担保的退还。出现下列情形之一时，招标人将在5个工作日内予以退还：</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.4.1招标人与中标人签署了合同协议书；</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.4.2招标过程中因正当理由被招标人宣布终止；</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.4.3需重新组织招标；</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.4.4投标有效期满而投标人不同意作出延长的。</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.5投标担保的没收。出现下列情形之一时，投标担保将被没收。</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.5.1投标人有不真实投标或有违法违规行为的；</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.5.2投标人在投标有效期内撤回其投标或放弃其投标的；</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5</w:t>
      </w:r>
      <w:r>
        <w:rPr>
          <w:rFonts w:hint="eastAsia" w:ascii="宋体" w:hAnsi="宋体"/>
          <w:color w:val="auto"/>
          <w:szCs w:val="21"/>
        </w:rPr>
        <w:t>.5.3</w:t>
      </w:r>
      <w:r>
        <w:rPr>
          <w:rFonts w:hint="eastAsia" w:ascii="宋体" w:hAnsi="宋体"/>
          <w:color w:val="auto"/>
          <w:szCs w:val="21"/>
          <w:highlight w:val="yellow"/>
        </w:rPr>
        <w:t>中标人无正当理由不与招标人订立合同，在签订合同时向招标人提出附加条件，或者不按照招标文件要求提交履约保证金的。</w:t>
      </w:r>
    </w:p>
    <w:p>
      <w:pPr>
        <w:spacing w:line="360" w:lineRule="auto"/>
        <w:ind w:firstLine="422" w:firstLineChars="200"/>
        <w:jc w:val="left"/>
        <w:rPr>
          <w:rFonts w:ascii="宋体" w:hAnsi="宋体"/>
          <w:b/>
          <w:color w:val="auto"/>
          <w:szCs w:val="21"/>
        </w:rPr>
      </w:pPr>
      <w:r>
        <w:rPr>
          <w:rFonts w:hint="eastAsia" w:ascii="宋体" w:hAnsi="宋体"/>
          <w:b/>
          <w:color w:val="auto"/>
          <w:szCs w:val="21"/>
        </w:rPr>
        <w:t>1</w:t>
      </w:r>
      <w:r>
        <w:rPr>
          <w:rFonts w:hint="eastAsia" w:ascii="宋体" w:hAnsi="宋体"/>
          <w:b/>
          <w:color w:val="auto"/>
          <w:szCs w:val="21"/>
          <w:lang w:val="en-US" w:eastAsia="zh-CN"/>
        </w:rPr>
        <w:t>6</w:t>
      </w:r>
      <w:r>
        <w:rPr>
          <w:rFonts w:hint="eastAsia" w:ascii="宋体" w:hAnsi="宋体"/>
          <w:b/>
          <w:color w:val="auto"/>
          <w:szCs w:val="21"/>
        </w:rPr>
        <w:t>.投标文件的编制</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6</w:t>
      </w:r>
      <w:r>
        <w:rPr>
          <w:rFonts w:hint="eastAsia" w:ascii="宋体" w:hAnsi="宋体"/>
          <w:color w:val="auto"/>
          <w:szCs w:val="21"/>
        </w:rPr>
        <w:t>.1投标人应认真阅读招标文件的全部内容（包括招标文件的补充、修改及澄清文件），并严格履行招标文件的各项规定、要求。如果投标人不能履行招标文件的规定和要求，或者随投标文件提供的证明材料不能对招标文件的要求作出实质性响应，可能导致其投标被拒绝。</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6</w:t>
      </w:r>
      <w:r>
        <w:rPr>
          <w:rFonts w:hint="eastAsia" w:ascii="宋体" w:hAnsi="宋体"/>
          <w:color w:val="auto"/>
          <w:szCs w:val="21"/>
        </w:rPr>
        <w:t>.2投标人应按照招标文件的要求编制投标文件。投标文件中所引用的顺序和编号应与招标文件一致，但可以增加说明或描述性文字。投标文件对招标文件未提出异议的条款，均被视为接受和同意。</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6</w:t>
      </w:r>
      <w:r>
        <w:rPr>
          <w:rFonts w:hint="eastAsia" w:ascii="宋体" w:hAnsi="宋体"/>
          <w:color w:val="auto"/>
          <w:szCs w:val="21"/>
        </w:rPr>
        <w:t>.3投标人应按招标文件要求提供资料，投标文件均使用中文文本；对不同文字文本的资料解释发生异议的，以中文文本为准。</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6</w:t>
      </w:r>
      <w:r>
        <w:rPr>
          <w:rFonts w:hint="eastAsia" w:ascii="宋体" w:hAnsi="宋体"/>
          <w:color w:val="auto"/>
          <w:szCs w:val="21"/>
        </w:rPr>
        <w:t>.4除商务标以外，在其他标书内不得包含任何有关投标价格信息的（适用于二阶段开标的）。否则，其投标将会被拒绝。</w:t>
      </w:r>
    </w:p>
    <w:p>
      <w:pPr>
        <w:spacing w:line="360" w:lineRule="auto"/>
        <w:ind w:firstLine="422" w:firstLineChars="200"/>
        <w:jc w:val="left"/>
        <w:rPr>
          <w:rFonts w:ascii="宋体" w:hAnsi="宋体"/>
          <w:b/>
          <w:color w:val="auto"/>
          <w:szCs w:val="21"/>
        </w:rPr>
      </w:pPr>
      <w:r>
        <w:rPr>
          <w:rFonts w:hint="eastAsia" w:ascii="宋体" w:hAnsi="宋体"/>
          <w:b/>
          <w:color w:val="auto"/>
          <w:szCs w:val="21"/>
        </w:rPr>
        <w:t>1</w:t>
      </w:r>
      <w:r>
        <w:rPr>
          <w:rFonts w:hint="eastAsia" w:ascii="宋体" w:hAnsi="宋体"/>
          <w:b/>
          <w:color w:val="auto"/>
          <w:szCs w:val="21"/>
          <w:lang w:val="en-US" w:eastAsia="zh-CN"/>
        </w:rPr>
        <w:t>7</w:t>
      </w:r>
      <w:r>
        <w:rPr>
          <w:rFonts w:hint="eastAsia" w:ascii="宋体" w:hAnsi="宋体"/>
          <w:b/>
          <w:color w:val="auto"/>
          <w:szCs w:val="21"/>
        </w:rPr>
        <w:t>．投标文件的提交和截标时投标文件的数量要求</w:t>
      </w:r>
    </w:p>
    <w:p>
      <w:pPr>
        <w:spacing w:line="360" w:lineRule="auto"/>
        <w:ind w:firstLine="420" w:firstLineChars="200"/>
        <w:jc w:val="left"/>
        <w:rPr>
          <w:rFonts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7</w:t>
      </w:r>
      <w:r>
        <w:rPr>
          <w:rFonts w:hint="eastAsia" w:ascii="宋体" w:hAnsi="宋体"/>
          <w:color w:val="auto"/>
          <w:szCs w:val="21"/>
        </w:rPr>
        <w:t>.1投标截止时间和地点。投标人应根据“投标须知前附表”的规定，在投标截止时间前将投标文件送达指定地点。</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7</w:t>
      </w:r>
      <w:r>
        <w:rPr>
          <w:rFonts w:hint="eastAsia" w:ascii="宋体" w:hAnsi="宋体"/>
          <w:color w:val="auto"/>
          <w:szCs w:val="21"/>
        </w:rPr>
        <w:t>.2</w:t>
      </w:r>
      <w:r>
        <w:rPr>
          <w:rFonts w:ascii="宋体" w:hAnsi="宋体"/>
          <w:color w:val="auto"/>
          <w:szCs w:val="21"/>
        </w:rPr>
        <w:t>截标时</w:t>
      </w:r>
      <w:r>
        <w:rPr>
          <w:rFonts w:hint="eastAsia" w:ascii="宋体" w:hAnsi="宋体"/>
          <w:color w:val="auto"/>
          <w:szCs w:val="21"/>
        </w:rPr>
        <w:t>递</w:t>
      </w:r>
      <w:r>
        <w:rPr>
          <w:rFonts w:ascii="宋体" w:hAnsi="宋体"/>
          <w:color w:val="auto"/>
          <w:szCs w:val="21"/>
        </w:rPr>
        <w:t>交标书的投标</w:t>
      </w:r>
      <w:r>
        <w:rPr>
          <w:rFonts w:hint="eastAsia" w:ascii="宋体" w:hAnsi="宋体"/>
          <w:color w:val="auto"/>
          <w:szCs w:val="21"/>
        </w:rPr>
        <w:t>人</w:t>
      </w:r>
      <w:r>
        <w:rPr>
          <w:rFonts w:ascii="宋体" w:hAnsi="宋体"/>
          <w:color w:val="auto"/>
          <w:szCs w:val="21"/>
        </w:rPr>
        <w:t>数</w:t>
      </w:r>
      <w:r>
        <w:rPr>
          <w:rFonts w:hint="eastAsia" w:ascii="宋体" w:hAnsi="宋体"/>
          <w:color w:val="auto"/>
          <w:szCs w:val="21"/>
        </w:rPr>
        <w:t>量不足3名的，招标人将按法律法规的规定暂停</w:t>
      </w:r>
      <w:r>
        <w:rPr>
          <w:rFonts w:ascii="宋体" w:hAnsi="宋体"/>
          <w:color w:val="auto"/>
          <w:szCs w:val="21"/>
        </w:rPr>
        <w:t>开标和评标程序</w:t>
      </w:r>
      <w:r>
        <w:rPr>
          <w:rFonts w:hint="eastAsia" w:ascii="宋体" w:hAnsi="宋体"/>
          <w:color w:val="auto"/>
          <w:szCs w:val="21"/>
        </w:rPr>
        <w:t>。如导致招标失败，招标人将不负担因此给</w:t>
      </w:r>
      <w:r>
        <w:rPr>
          <w:rFonts w:ascii="宋体" w:hAnsi="宋体"/>
          <w:color w:val="auto"/>
          <w:szCs w:val="21"/>
        </w:rPr>
        <w:t>投标</w:t>
      </w:r>
      <w:r>
        <w:rPr>
          <w:rFonts w:hint="eastAsia" w:ascii="宋体" w:hAnsi="宋体"/>
          <w:color w:val="auto"/>
          <w:szCs w:val="21"/>
        </w:rPr>
        <w:t>人造成的损失。</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7</w:t>
      </w:r>
      <w:r>
        <w:rPr>
          <w:rFonts w:hint="eastAsia" w:ascii="宋体" w:hAnsi="宋体"/>
          <w:color w:val="auto"/>
          <w:szCs w:val="21"/>
        </w:rPr>
        <w:t>.3联合体投标的工程，联合体主体单位应在投标时录入已进行企业信息登记的联合体其他成员单位。</w:t>
      </w:r>
    </w:p>
    <w:p>
      <w:pPr>
        <w:numPr>
          <w:ilvl w:val="0"/>
          <w:numId w:val="0"/>
        </w:numPr>
        <w:spacing w:line="360" w:lineRule="auto"/>
        <w:ind w:firstLine="422" w:firstLineChars="200"/>
        <w:jc w:val="left"/>
        <w:rPr>
          <w:rFonts w:hint="eastAsia" w:ascii="宋体" w:hAnsi="宋体" w:eastAsia="宋体"/>
          <w:b/>
          <w:color w:val="auto"/>
          <w:szCs w:val="21"/>
          <w:lang w:eastAsia="zh-CN"/>
        </w:rPr>
      </w:pPr>
      <w:r>
        <w:rPr>
          <w:rFonts w:hint="eastAsia" w:ascii="宋体" w:hAnsi="宋体"/>
          <w:b/>
          <w:color w:val="auto"/>
          <w:szCs w:val="21"/>
          <w:lang w:val="en-US" w:eastAsia="zh-CN"/>
        </w:rPr>
        <w:t>18.</w:t>
      </w:r>
      <w:r>
        <w:rPr>
          <w:rFonts w:hint="eastAsia" w:ascii="宋体" w:hAnsi="宋体"/>
          <w:b/>
          <w:color w:val="auto"/>
          <w:szCs w:val="21"/>
        </w:rPr>
        <w:t>投标文件的修改或撤回</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18</w:t>
      </w:r>
      <w:r>
        <w:rPr>
          <w:rFonts w:hint="eastAsia" w:ascii="宋体" w:hAnsi="宋体"/>
          <w:color w:val="auto"/>
          <w:szCs w:val="21"/>
        </w:rPr>
        <w:t>.1投标人已提交投标文件，规定的投标</w:t>
      </w:r>
      <w:r>
        <w:rPr>
          <w:rFonts w:ascii="宋体" w:hAnsi="宋体"/>
          <w:color w:val="auto"/>
          <w:szCs w:val="21"/>
        </w:rPr>
        <w:t>截止</w:t>
      </w:r>
      <w:r>
        <w:rPr>
          <w:rFonts w:hint="eastAsia" w:ascii="宋体" w:hAnsi="宋体"/>
          <w:color w:val="auto"/>
          <w:szCs w:val="21"/>
        </w:rPr>
        <w:t>时间还未到，投标人可对其投标文件修改或撤回。</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18</w:t>
      </w:r>
      <w:r>
        <w:rPr>
          <w:rFonts w:hint="eastAsia" w:ascii="宋体" w:hAnsi="宋体"/>
          <w:color w:val="auto"/>
          <w:szCs w:val="21"/>
        </w:rPr>
        <w:t>.2投标截止时间之后至投标文件有效期终止之前，投标人不得要求撤回其投标。在此期间撤回投标的，其投标担保将会被没收。</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18</w:t>
      </w:r>
      <w:r>
        <w:rPr>
          <w:rFonts w:hint="eastAsia" w:ascii="宋体" w:hAnsi="宋体"/>
          <w:color w:val="auto"/>
          <w:szCs w:val="21"/>
        </w:rPr>
        <w:t>.3评标结束后，不论中标与否，投标人均不得收回投标文件。</w:t>
      </w:r>
    </w:p>
    <w:p>
      <w:pPr>
        <w:spacing w:line="360" w:lineRule="auto"/>
        <w:jc w:val="center"/>
        <w:rPr>
          <w:rFonts w:hint="eastAsia" w:ascii="黑体" w:eastAsia="黑体"/>
          <w:b/>
          <w:color w:val="auto"/>
          <w:sz w:val="30"/>
          <w:szCs w:val="22"/>
          <w:lang w:eastAsia="zh-CN"/>
        </w:rPr>
      </w:pPr>
    </w:p>
    <w:p>
      <w:pPr>
        <w:spacing w:line="360" w:lineRule="auto"/>
        <w:jc w:val="center"/>
        <w:outlineLvl w:val="2"/>
        <w:rPr>
          <w:rFonts w:ascii="黑体" w:eastAsia="黑体"/>
          <w:b/>
          <w:color w:val="auto"/>
          <w:sz w:val="30"/>
        </w:rPr>
      </w:pPr>
      <w:bookmarkStart w:id="11" w:name="_Toc31218"/>
      <w:r>
        <w:rPr>
          <w:rFonts w:hint="eastAsia" w:ascii="黑体" w:eastAsia="黑体"/>
          <w:b/>
          <w:color w:val="auto"/>
          <w:sz w:val="30"/>
          <w:lang w:eastAsia="zh-CN"/>
        </w:rPr>
        <w:t>（三）</w:t>
      </w:r>
      <w:r>
        <w:rPr>
          <w:rFonts w:hint="eastAsia" w:ascii="黑体" w:eastAsia="黑体"/>
          <w:b/>
          <w:color w:val="auto"/>
          <w:sz w:val="30"/>
        </w:rPr>
        <w:t>资格后审</w:t>
      </w:r>
      <w:bookmarkEnd w:id="11"/>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19</w:t>
      </w:r>
      <w:r>
        <w:rPr>
          <w:rFonts w:hint="eastAsia" w:ascii="宋体" w:hAnsi="宋体"/>
          <w:b/>
          <w:color w:val="auto"/>
          <w:szCs w:val="21"/>
        </w:rPr>
        <w:t>.</w:t>
      </w:r>
      <w:r>
        <w:rPr>
          <w:rFonts w:hint="eastAsia" w:ascii="宋体" w:hAnsi="宋体"/>
          <w:b/>
          <w:bCs/>
          <w:color w:val="auto"/>
          <w:kern w:val="0"/>
          <w:szCs w:val="21"/>
        </w:rPr>
        <w:t>资格后审</w:t>
      </w:r>
      <w:r>
        <w:rPr>
          <w:rFonts w:hint="eastAsia" w:ascii="宋体" w:hAnsi="宋体"/>
          <w:b/>
          <w:color w:val="auto"/>
          <w:szCs w:val="21"/>
        </w:rPr>
        <w:t>：</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19</w:t>
      </w:r>
      <w:r>
        <w:rPr>
          <w:rFonts w:hint="eastAsia" w:ascii="宋体" w:hAnsi="宋体"/>
          <w:color w:val="auto"/>
          <w:szCs w:val="21"/>
        </w:rPr>
        <w:t>.1</w:t>
      </w:r>
      <w:r>
        <w:rPr>
          <w:rFonts w:hint="eastAsia" w:ascii="宋体"/>
          <w:color w:val="auto"/>
          <w:kern w:val="0"/>
          <w:szCs w:val="21"/>
        </w:rPr>
        <w:t>资格审查由招标人组成的资格后审委员会负责，在截标后招标人登陆交易网对各投标人资格进行审查。</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19</w:t>
      </w:r>
      <w:r>
        <w:rPr>
          <w:rFonts w:hint="eastAsia" w:ascii="宋体" w:hAnsi="宋体"/>
          <w:color w:val="auto"/>
          <w:szCs w:val="21"/>
        </w:rPr>
        <w:t>.2资格后审委员会由3名以上单数的招标人代表组成，招标代理人员参与资格审查的，其人员不得超过总人数的1/3。</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19</w:t>
      </w:r>
      <w:r>
        <w:rPr>
          <w:rFonts w:hint="eastAsia" w:ascii="宋体" w:hAnsi="宋体"/>
          <w:color w:val="auto"/>
          <w:szCs w:val="21"/>
        </w:rPr>
        <w:t>.3资格后审委员严格对照招标公告中要求的投标人资格条件，逐个审查投标人递交的资格审查文件，审核判断投标人是否满足该资格条件。</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19</w:t>
      </w:r>
      <w:r>
        <w:rPr>
          <w:rFonts w:hint="eastAsia" w:ascii="宋体" w:hAnsi="宋体"/>
          <w:color w:val="auto"/>
          <w:szCs w:val="21"/>
        </w:rPr>
        <w:t>.4审查过程中如出现疑问，资格后审委员可要求投标人进行澄清说明，并根据招标公告设置的条件要求进行判断；如出现投标人资格不符合招标公告设置条件的，应当向投标人说明情况，并允许投标人答辩，记录有关情况。</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19</w:t>
      </w:r>
      <w:r>
        <w:rPr>
          <w:rFonts w:hint="eastAsia" w:ascii="宋体" w:hAnsi="宋体"/>
          <w:color w:val="auto"/>
          <w:szCs w:val="21"/>
        </w:rPr>
        <w:t>.5投标人应准备相关原件以备查验。</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19</w:t>
      </w:r>
      <w:r>
        <w:rPr>
          <w:rFonts w:hint="eastAsia" w:ascii="宋体" w:hAnsi="宋体"/>
          <w:color w:val="auto"/>
          <w:szCs w:val="21"/>
        </w:rPr>
        <w:t>.6拟进行资格后审澄清、答辩的代表由招标人核对身份</w:t>
      </w:r>
      <w:r>
        <w:rPr>
          <w:rFonts w:ascii="宋体" w:hAnsi="宋体"/>
          <w:color w:val="auto"/>
          <w:szCs w:val="21"/>
        </w:rPr>
        <w:t>。</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19</w:t>
      </w:r>
      <w:r>
        <w:rPr>
          <w:rFonts w:hint="eastAsia" w:ascii="宋体" w:hAnsi="宋体"/>
          <w:color w:val="auto"/>
          <w:szCs w:val="21"/>
        </w:rPr>
        <w:t>.7资格后审委员会要求投标人进行澄清、答辩，但投标人在招标人规定时间内未派出人员及时作出澄清、答辩的，资格后审委员会将可能作出不利于投标人的判定。</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19</w:t>
      </w:r>
      <w:r>
        <w:rPr>
          <w:rFonts w:hint="eastAsia" w:ascii="宋体" w:hAnsi="宋体"/>
          <w:color w:val="auto"/>
          <w:szCs w:val="21"/>
        </w:rPr>
        <w:t>.8全部投标人的资格审查材料审查完毕后，资格后审委员会出具资格审查报告，并按规定将审查结果进行公示。资格审查合格投标人少于3家的，不再进行后续招标投标程序。</w:t>
      </w:r>
    </w:p>
    <w:p>
      <w:pPr>
        <w:spacing w:line="360" w:lineRule="auto"/>
        <w:jc w:val="center"/>
        <w:rPr>
          <w:rFonts w:hint="eastAsia" w:ascii="黑体" w:eastAsia="黑体"/>
          <w:b/>
          <w:color w:val="auto"/>
          <w:sz w:val="30"/>
          <w:szCs w:val="22"/>
          <w:lang w:eastAsia="zh-CN"/>
        </w:rPr>
      </w:pPr>
    </w:p>
    <w:p>
      <w:pPr>
        <w:spacing w:line="360" w:lineRule="auto"/>
        <w:jc w:val="center"/>
        <w:outlineLvl w:val="2"/>
        <w:rPr>
          <w:rFonts w:ascii="黑体" w:eastAsia="黑体"/>
          <w:b/>
          <w:color w:val="auto"/>
          <w:sz w:val="30"/>
        </w:rPr>
      </w:pPr>
      <w:bookmarkStart w:id="12" w:name="_Toc21573"/>
      <w:r>
        <w:rPr>
          <w:rFonts w:hint="eastAsia" w:ascii="黑体" w:eastAsia="黑体"/>
          <w:b/>
          <w:color w:val="auto"/>
          <w:sz w:val="30"/>
          <w:lang w:eastAsia="zh-CN"/>
        </w:rPr>
        <w:t>（四）</w:t>
      </w:r>
      <w:r>
        <w:rPr>
          <w:rFonts w:hint="eastAsia" w:ascii="黑体" w:eastAsia="黑体"/>
          <w:b/>
          <w:color w:val="auto"/>
          <w:sz w:val="30"/>
        </w:rPr>
        <w:t>开标</w:t>
      </w:r>
      <w:bookmarkEnd w:id="12"/>
    </w:p>
    <w:p>
      <w:pPr>
        <w:adjustRightInd w:val="0"/>
        <w:snapToGrid w:val="0"/>
        <w:spacing w:line="360" w:lineRule="auto"/>
        <w:ind w:firstLine="422" w:firstLineChars="200"/>
        <w:rPr>
          <w:rFonts w:hint="eastAsia" w:hAnsi="宋体"/>
          <w:b/>
          <w:bCs/>
          <w:color w:val="auto"/>
          <w:kern w:val="0"/>
          <w:szCs w:val="21"/>
        </w:rPr>
      </w:pPr>
      <w:r>
        <w:rPr>
          <w:rFonts w:hint="eastAsia" w:ascii="宋体" w:hAnsi="宋体"/>
          <w:b/>
          <w:bCs/>
          <w:color w:val="auto"/>
          <w:kern w:val="0"/>
          <w:szCs w:val="21"/>
          <w:lang w:val="en-US" w:eastAsia="zh-CN"/>
        </w:rPr>
        <w:t>20</w:t>
      </w:r>
      <w:r>
        <w:rPr>
          <w:rFonts w:hint="eastAsia" w:ascii="宋体" w:hAnsi="宋体"/>
          <w:b/>
          <w:bCs/>
          <w:color w:val="auto"/>
          <w:kern w:val="0"/>
          <w:szCs w:val="21"/>
        </w:rPr>
        <w:t>.</w:t>
      </w:r>
      <w:r>
        <w:rPr>
          <w:rFonts w:hint="eastAsia" w:hAnsi="宋体"/>
          <w:b/>
          <w:bCs/>
          <w:color w:val="auto"/>
          <w:kern w:val="0"/>
          <w:szCs w:val="21"/>
        </w:rPr>
        <w:t>开标</w:t>
      </w:r>
    </w:p>
    <w:p>
      <w:pPr>
        <w:adjustRightInd w:val="0"/>
        <w:snapToGrid w:val="0"/>
        <w:spacing w:line="360" w:lineRule="auto"/>
        <w:ind w:firstLine="420" w:firstLineChars="200"/>
        <w:rPr>
          <w:rFonts w:hint="eastAsia" w:hAnsi="宋体"/>
          <w:color w:val="auto"/>
          <w:kern w:val="0"/>
          <w:szCs w:val="21"/>
        </w:rPr>
      </w:pPr>
      <w:r>
        <w:rPr>
          <w:rFonts w:hint="eastAsia" w:ascii="宋体" w:hAnsi="宋体"/>
          <w:color w:val="auto"/>
          <w:kern w:val="0"/>
          <w:szCs w:val="21"/>
        </w:rPr>
        <w:t>2</w:t>
      </w:r>
      <w:r>
        <w:rPr>
          <w:rFonts w:hint="eastAsia" w:ascii="宋体" w:hAnsi="宋体"/>
          <w:color w:val="auto"/>
          <w:kern w:val="0"/>
          <w:szCs w:val="21"/>
          <w:lang w:val="en-US" w:eastAsia="zh-CN"/>
        </w:rPr>
        <w:t>0</w:t>
      </w:r>
      <w:r>
        <w:rPr>
          <w:rFonts w:hint="eastAsia" w:ascii="宋体" w:hAnsi="宋体"/>
          <w:color w:val="auto"/>
          <w:kern w:val="0"/>
          <w:szCs w:val="21"/>
        </w:rPr>
        <w:t>.</w:t>
      </w:r>
      <w:r>
        <w:rPr>
          <w:rFonts w:hint="eastAsia" w:ascii="宋体" w:hAnsi="宋体"/>
          <w:color w:val="auto"/>
          <w:kern w:val="0"/>
          <w:szCs w:val="21"/>
          <w:lang w:val="en-US" w:eastAsia="zh-CN"/>
        </w:rPr>
        <w:t>1</w:t>
      </w:r>
      <w:r>
        <w:rPr>
          <w:rFonts w:hint="eastAsia" w:hAnsi="宋体"/>
          <w:color w:val="auto"/>
          <w:kern w:val="0"/>
          <w:szCs w:val="21"/>
        </w:rPr>
        <w:t>开标会议由招标人</w:t>
      </w:r>
      <w:r>
        <w:rPr>
          <w:rFonts w:hint="eastAsia" w:hAnsi="宋体"/>
          <w:color w:val="auto"/>
          <w:kern w:val="0"/>
          <w:szCs w:val="21"/>
          <w:lang w:eastAsia="zh-CN"/>
        </w:rPr>
        <w:t>在交易网进行，投标人现场</w:t>
      </w:r>
      <w:r>
        <w:rPr>
          <w:rFonts w:hint="eastAsia" w:hAnsi="宋体"/>
          <w:color w:val="auto"/>
          <w:kern w:val="0"/>
          <w:szCs w:val="21"/>
        </w:rPr>
        <w:t>参加</w:t>
      </w:r>
      <w:r>
        <w:rPr>
          <w:rFonts w:hint="eastAsia" w:hAnsi="宋体"/>
          <w:color w:val="auto"/>
          <w:kern w:val="0"/>
          <w:szCs w:val="21"/>
          <w:lang w:eastAsia="zh-CN"/>
        </w:rPr>
        <w:t>开标会</w:t>
      </w:r>
      <w:r>
        <w:rPr>
          <w:rFonts w:hint="eastAsia" w:hAnsi="宋体"/>
          <w:color w:val="auto"/>
          <w:kern w:val="0"/>
          <w:szCs w:val="21"/>
        </w:rPr>
        <w:t>的必须是法定代表人或投标员，并必须遵守办理程序及人员身份的相关规定。</w:t>
      </w:r>
    </w:p>
    <w:p>
      <w:pPr>
        <w:adjustRightInd w:val="0"/>
        <w:snapToGrid w:val="0"/>
        <w:spacing w:line="360" w:lineRule="auto"/>
        <w:ind w:firstLine="420" w:firstLineChars="200"/>
        <w:rPr>
          <w:rFonts w:hint="eastAsia" w:hAnsi="宋体"/>
          <w:color w:val="auto"/>
          <w:kern w:val="0"/>
          <w:szCs w:val="21"/>
        </w:rPr>
      </w:pPr>
      <w:r>
        <w:rPr>
          <w:rFonts w:hint="eastAsia" w:ascii="宋体" w:hAnsi="宋体"/>
          <w:color w:val="auto"/>
          <w:kern w:val="0"/>
          <w:szCs w:val="21"/>
        </w:rPr>
        <w:t>2</w:t>
      </w:r>
      <w:r>
        <w:rPr>
          <w:rFonts w:hint="eastAsia" w:ascii="宋体" w:hAnsi="宋体"/>
          <w:color w:val="auto"/>
          <w:kern w:val="0"/>
          <w:szCs w:val="21"/>
          <w:lang w:val="en-US" w:eastAsia="zh-CN"/>
        </w:rPr>
        <w:t>0.2</w:t>
      </w:r>
      <w:r>
        <w:rPr>
          <w:rFonts w:hint="eastAsia" w:ascii="宋体" w:hAnsi="宋体"/>
          <w:color w:val="auto"/>
          <w:kern w:val="0"/>
          <w:szCs w:val="21"/>
        </w:rPr>
        <w:t>资</w:t>
      </w:r>
      <w:r>
        <w:rPr>
          <w:rFonts w:hint="eastAsia" w:hAnsi="宋体"/>
          <w:color w:val="auto"/>
          <w:kern w:val="0"/>
          <w:szCs w:val="21"/>
        </w:rPr>
        <w:t>格后审不合格的投标人的投标文件将不再进入下一步开标程序。</w:t>
      </w:r>
    </w:p>
    <w:p>
      <w:pPr>
        <w:adjustRightInd w:val="0"/>
        <w:snapToGrid w:val="0"/>
        <w:spacing w:line="360" w:lineRule="auto"/>
        <w:ind w:firstLine="420" w:firstLineChars="200"/>
        <w:rPr>
          <w:rFonts w:hint="eastAsia" w:hAnsi="宋体"/>
          <w:color w:val="auto"/>
          <w:kern w:val="0"/>
          <w:szCs w:val="21"/>
        </w:rPr>
      </w:pPr>
      <w:r>
        <w:rPr>
          <w:rFonts w:hint="eastAsia" w:ascii="宋体" w:hAnsi="宋体"/>
          <w:color w:val="auto"/>
          <w:kern w:val="0"/>
          <w:szCs w:val="21"/>
        </w:rPr>
        <w:t>2</w:t>
      </w:r>
      <w:r>
        <w:rPr>
          <w:rFonts w:hint="eastAsia" w:ascii="宋体" w:hAnsi="宋体"/>
          <w:color w:val="auto"/>
          <w:kern w:val="0"/>
          <w:szCs w:val="21"/>
          <w:lang w:val="en-US" w:eastAsia="zh-CN"/>
        </w:rPr>
        <w:t>0</w:t>
      </w:r>
      <w:r>
        <w:rPr>
          <w:rFonts w:hint="eastAsia" w:ascii="宋体" w:hAnsi="宋体"/>
          <w:color w:val="auto"/>
          <w:kern w:val="0"/>
          <w:szCs w:val="21"/>
        </w:rPr>
        <w:t>.</w:t>
      </w:r>
      <w:r>
        <w:rPr>
          <w:rFonts w:hint="eastAsia" w:ascii="宋体" w:hAnsi="宋体"/>
          <w:color w:val="auto"/>
          <w:kern w:val="0"/>
          <w:szCs w:val="21"/>
          <w:lang w:val="en-US" w:eastAsia="zh-CN"/>
        </w:rPr>
        <w:t>3</w:t>
      </w:r>
      <w:r>
        <w:rPr>
          <w:rFonts w:hint="eastAsia" w:hAnsi="宋体"/>
          <w:color w:val="auto"/>
          <w:kern w:val="0"/>
          <w:szCs w:val="21"/>
        </w:rPr>
        <w:t>开标时，</w:t>
      </w:r>
      <w:r>
        <w:rPr>
          <w:rFonts w:hint="eastAsia" w:hAnsi="宋体"/>
          <w:color w:val="auto"/>
          <w:kern w:val="0"/>
          <w:szCs w:val="21"/>
          <w:lang w:eastAsia="zh-CN"/>
        </w:rPr>
        <w:t>招标人</w:t>
      </w:r>
      <w:r>
        <w:rPr>
          <w:rFonts w:hint="eastAsia" w:hAnsi="宋体"/>
          <w:color w:val="auto"/>
          <w:kern w:val="0"/>
          <w:szCs w:val="21"/>
        </w:rPr>
        <w:t>需按开标程序分步对电子投标文件各部分进行导入；如电子投标文件已加密的，也必须按开标程序分步对电子投标文件各部分进行解密。</w:t>
      </w:r>
    </w:p>
    <w:p>
      <w:pPr>
        <w:adjustRightInd w:val="0"/>
        <w:snapToGrid w:val="0"/>
        <w:spacing w:line="360" w:lineRule="auto"/>
        <w:ind w:firstLine="420" w:firstLineChars="200"/>
        <w:rPr>
          <w:rFonts w:hAnsi="宋体"/>
          <w:color w:val="auto"/>
          <w:kern w:val="0"/>
          <w:szCs w:val="21"/>
        </w:rPr>
      </w:pPr>
      <w:r>
        <w:rPr>
          <w:rFonts w:hint="eastAsia" w:ascii="宋体" w:hAnsi="宋体"/>
          <w:color w:val="auto"/>
          <w:kern w:val="0"/>
          <w:szCs w:val="21"/>
        </w:rPr>
        <w:t>2</w:t>
      </w:r>
      <w:r>
        <w:rPr>
          <w:rFonts w:hint="eastAsia" w:ascii="宋体" w:hAnsi="宋体"/>
          <w:color w:val="auto"/>
          <w:kern w:val="0"/>
          <w:szCs w:val="21"/>
          <w:lang w:val="en-US" w:eastAsia="zh-CN"/>
        </w:rPr>
        <w:t>0</w:t>
      </w:r>
      <w:r>
        <w:rPr>
          <w:rFonts w:hint="eastAsia" w:ascii="宋体" w:hAnsi="宋体"/>
          <w:color w:val="auto"/>
          <w:kern w:val="0"/>
          <w:szCs w:val="21"/>
        </w:rPr>
        <w:t>.</w:t>
      </w:r>
      <w:r>
        <w:rPr>
          <w:rFonts w:hint="eastAsia" w:ascii="宋体" w:hAnsi="宋体"/>
          <w:color w:val="auto"/>
          <w:kern w:val="0"/>
          <w:szCs w:val="21"/>
          <w:lang w:val="en-US" w:eastAsia="zh-CN"/>
        </w:rPr>
        <w:t>4</w:t>
      </w:r>
      <w:r>
        <w:rPr>
          <w:rFonts w:hint="eastAsia" w:hAnsi="宋体"/>
          <w:color w:val="auto"/>
          <w:kern w:val="0"/>
          <w:szCs w:val="21"/>
        </w:rPr>
        <w:t>按招标文件规定宣布为不予受理情形的投标文件，不予送交评标委员会评审。</w:t>
      </w:r>
    </w:p>
    <w:p>
      <w:pPr>
        <w:adjustRightInd w:val="0"/>
        <w:snapToGrid w:val="0"/>
        <w:spacing w:line="360" w:lineRule="auto"/>
        <w:ind w:firstLine="420" w:firstLineChars="200"/>
        <w:rPr>
          <w:rFonts w:hint="eastAsia" w:hAnsi="宋体"/>
          <w:color w:val="auto"/>
          <w:kern w:val="0"/>
          <w:szCs w:val="21"/>
        </w:rPr>
      </w:pPr>
      <w:r>
        <w:rPr>
          <w:rFonts w:hint="eastAsia" w:ascii="宋体" w:hAnsi="宋体"/>
          <w:color w:val="auto"/>
          <w:kern w:val="0"/>
          <w:szCs w:val="21"/>
        </w:rPr>
        <w:t>2</w:t>
      </w:r>
      <w:r>
        <w:rPr>
          <w:rFonts w:hint="eastAsia" w:ascii="宋体" w:hAnsi="宋体"/>
          <w:color w:val="auto"/>
          <w:kern w:val="0"/>
          <w:szCs w:val="21"/>
          <w:lang w:val="en-US" w:eastAsia="zh-CN"/>
        </w:rPr>
        <w:t>0</w:t>
      </w:r>
      <w:r>
        <w:rPr>
          <w:rFonts w:hint="eastAsia" w:ascii="宋体" w:hAnsi="宋体"/>
          <w:color w:val="auto"/>
          <w:kern w:val="0"/>
          <w:szCs w:val="21"/>
        </w:rPr>
        <w:t>.</w:t>
      </w:r>
      <w:r>
        <w:rPr>
          <w:rFonts w:hint="eastAsia" w:ascii="宋体" w:hAnsi="宋体"/>
          <w:color w:val="auto"/>
          <w:kern w:val="0"/>
          <w:szCs w:val="21"/>
          <w:lang w:val="en-US" w:eastAsia="zh-CN"/>
        </w:rPr>
        <w:t>5</w:t>
      </w:r>
      <w:r>
        <w:rPr>
          <w:rFonts w:hint="eastAsia" w:hAnsi="宋体"/>
          <w:color w:val="auto"/>
          <w:kern w:val="0"/>
          <w:szCs w:val="21"/>
        </w:rPr>
        <w:t>招标人应对开标过程进行记录，以存档备查。</w:t>
      </w:r>
    </w:p>
    <w:p>
      <w:pPr>
        <w:adjustRightInd w:val="0"/>
        <w:snapToGrid w:val="0"/>
        <w:spacing w:line="360" w:lineRule="auto"/>
        <w:ind w:firstLine="420" w:firstLineChars="200"/>
        <w:rPr>
          <w:rFonts w:hint="eastAsia" w:hAnsi="宋体"/>
          <w:color w:val="auto"/>
          <w:kern w:val="0"/>
          <w:szCs w:val="21"/>
        </w:rPr>
      </w:pPr>
      <w:r>
        <w:rPr>
          <w:rFonts w:hint="eastAsia" w:ascii="宋体" w:hAnsi="宋体"/>
          <w:color w:val="auto"/>
          <w:kern w:val="0"/>
          <w:szCs w:val="21"/>
          <w:lang w:val="en-US" w:eastAsia="zh-CN"/>
        </w:rPr>
        <w:t>20.6</w:t>
      </w:r>
      <w:r>
        <w:rPr>
          <w:rFonts w:hint="eastAsia" w:hAnsi="宋体"/>
          <w:color w:val="auto"/>
          <w:kern w:val="0"/>
          <w:szCs w:val="21"/>
        </w:rPr>
        <w:t>对于</w:t>
      </w:r>
      <w:r>
        <w:rPr>
          <w:rFonts w:hint="eastAsia" w:hAnsi="宋体"/>
          <w:color w:val="auto"/>
          <w:kern w:val="0"/>
          <w:szCs w:val="21"/>
          <w:lang w:eastAsia="zh-CN"/>
        </w:rPr>
        <w:t>开标后合格</w:t>
      </w:r>
      <w:r>
        <w:rPr>
          <w:rFonts w:hint="eastAsia" w:hAnsi="宋体"/>
          <w:color w:val="auto"/>
          <w:kern w:val="0"/>
          <w:szCs w:val="21"/>
        </w:rPr>
        <w:t>的投标人数量超过20名的，招标人可以按规定将进入评标环节的投标人数量淘汰至15至20名。</w:t>
      </w:r>
    </w:p>
    <w:p>
      <w:pPr>
        <w:adjustRightInd w:val="0"/>
        <w:snapToGrid w:val="0"/>
        <w:spacing w:line="360" w:lineRule="auto"/>
        <w:ind w:firstLine="420" w:firstLineChars="200"/>
        <w:rPr>
          <w:rFonts w:hint="eastAsia" w:hAnsi="宋体"/>
          <w:color w:val="auto"/>
          <w:kern w:val="0"/>
          <w:szCs w:val="21"/>
        </w:rPr>
      </w:pPr>
      <w:r>
        <w:rPr>
          <w:rFonts w:hint="eastAsia" w:ascii="宋体" w:hAnsi="宋体"/>
          <w:color w:val="auto"/>
          <w:kern w:val="0"/>
          <w:szCs w:val="21"/>
          <w:lang w:val="en-US" w:eastAsia="zh-CN"/>
        </w:rPr>
        <w:t>20.7</w:t>
      </w:r>
      <w:r>
        <w:rPr>
          <w:rFonts w:hint="eastAsia" w:ascii="宋体" w:hAnsi="宋体"/>
          <w:color w:val="auto"/>
          <w:kern w:val="0"/>
          <w:szCs w:val="21"/>
          <w:lang w:eastAsia="zh-CN"/>
        </w:rPr>
        <w:t>招标人在过多投标人淘汰环节应当采用票决法进行择优。择优因素主要考虑企业资质、企业规模、财务状况、企业及其人员的廉政记录、信用等。招标人可以根据项目实际情况增加择优因素，也可以综合考虑择优因素或按择优因素的重要性，对投标人进行逐级淘汰。</w:t>
      </w:r>
    </w:p>
    <w:p>
      <w:pPr>
        <w:adjustRightInd w:val="0"/>
        <w:snapToGrid w:val="0"/>
        <w:spacing w:line="360" w:lineRule="auto"/>
        <w:ind w:firstLine="420" w:firstLineChars="200"/>
        <w:rPr>
          <w:rFonts w:hint="default" w:ascii="宋体" w:hAnsi="宋体"/>
          <w:color w:val="auto"/>
          <w:kern w:val="0"/>
          <w:szCs w:val="21"/>
          <w:lang w:val="en-US" w:eastAsia="zh-CN"/>
        </w:rPr>
      </w:pPr>
      <w:r>
        <w:rPr>
          <w:rFonts w:hint="eastAsia" w:ascii="宋体" w:hAnsi="宋体"/>
          <w:color w:val="auto"/>
          <w:kern w:val="0"/>
          <w:szCs w:val="21"/>
          <w:lang w:val="en-US" w:eastAsia="zh-CN"/>
        </w:rPr>
        <w:t>20.8开标及入围结果应当在交易网进行公示。</w:t>
      </w:r>
    </w:p>
    <w:p>
      <w:pPr>
        <w:adjustRightInd w:val="0"/>
        <w:snapToGrid w:val="0"/>
        <w:spacing w:line="360" w:lineRule="auto"/>
        <w:ind w:firstLine="420" w:firstLineChars="200"/>
        <w:rPr>
          <w:rFonts w:hint="default" w:hAnsi="宋体"/>
          <w:color w:val="auto"/>
          <w:kern w:val="0"/>
          <w:szCs w:val="21"/>
          <w:lang w:val="en-US" w:eastAsia="zh-CN"/>
        </w:rPr>
      </w:pPr>
      <w:r>
        <w:rPr>
          <w:rFonts w:hint="eastAsia" w:ascii="宋体" w:hAnsi="宋体"/>
          <w:color w:val="auto"/>
          <w:kern w:val="0"/>
          <w:szCs w:val="21"/>
          <w:lang w:val="en-US" w:eastAsia="zh-CN"/>
        </w:rPr>
        <w:t>20.9招标</w:t>
      </w:r>
      <w:r>
        <w:rPr>
          <w:rFonts w:hint="eastAsia" w:hAnsi="宋体"/>
          <w:color w:val="auto"/>
          <w:kern w:val="0"/>
          <w:szCs w:val="21"/>
          <w:lang w:val="en-US" w:eastAsia="zh-CN"/>
        </w:rPr>
        <w:t>人在交易中心现场组织的开标会应遵循《会议管理规定》及《开标会程序》的相关规定。</w:t>
      </w:r>
    </w:p>
    <w:p>
      <w:pPr>
        <w:numPr>
          <w:ilvl w:val="0"/>
          <w:numId w:val="0"/>
        </w:numPr>
        <w:adjustRightInd w:val="0"/>
        <w:snapToGrid w:val="0"/>
        <w:spacing w:line="360" w:lineRule="auto"/>
        <w:ind w:firstLine="422" w:firstLineChars="200"/>
        <w:rPr>
          <w:rFonts w:hint="eastAsia" w:hAnsi="宋体" w:eastAsia="宋体"/>
          <w:b/>
          <w:bCs/>
          <w:color w:val="auto"/>
          <w:kern w:val="0"/>
          <w:szCs w:val="21"/>
          <w:lang w:val="en-US" w:eastAsia="zh-CN"/>
        </w:rPr>
      </w:pPr>
      <w:r>
        <w:rPr>
          <w:rFonts w:hint="eastAsia" w:hAnsi="宋体"/>
          <w:b/>
          <w:bCs/>
          <w:color w:val="auto"/>
          <w:kern w:val="0"/>
          <w:szCs w:val="21"/>
          <w:lang w:val="en-US" w:eastAsia="zh-CN"/>
        </w:rPr>
        <w:t>21.</w:t>
      </w:r>
      <w:r>
        <w:rPr>
          <w:rFonts w:hint="eastAsia" w:hAnsi="宋体"/>
          <w:b/>
          <w:bCs/>
          <w:color w:val="auto"/>
          <w:kern w:val="0"/>
          <w:szCs w:val="21"/>
        </w:rPr>
        <w:t>投标文件不予受理的情形（详见投标文件否决性条款第一条）</w:t>
      </w:r>
      <w:r>
        <w:rPr>
          <w:rFonts w:hint="eastAsia" w:hAnsi="宋体"/>
          <w:b/>
          <w:bCs/>
          <w:color w:val="auto"/>
          <w:kern w:val="0"/>
          <w:szCs w:val="21"/>
          <w:lang w:eastAsia="zh-CN"/>
        </w:rPr>
        <w:t>。</w:t>
      </w:r>
    </w:p>
    <w:p>
      <w:pPr>
        <w:spacing w:line="360" w:lineRule="auto"/>
        <w:jc w:val="center"/>
        <w:rPr>
          <w:rFonts w:hint="eastAsia" w:ascii="黑体" w:eastAsia="黑体"/>
          <w:b/>
          <w:color w:val="auto"/>
          <w:sz w:val="30"/>
          <w:szCs w:val="22"/>
          <w:lang w:eastAsia="zh-CN"/>
        </w:rPr>
      </w:pPr>
    </w:p>
    <w:p>
      <w:pPr>
        <w:spacing w:line="360" w:lineRule="auto"/>
        <w:jc w:val="center"/>
        <w:outlineLvl w:val="2"/>
        <w:rPr>
          <w:rFonts w:ascii="黑体" w:eastAsia="黑体"/>
          <w:b/>
          <w:color w:val="auto"/>
          <w:sz w:val="30"/>
        </w:rPr>
      </w:pPr>
      <w:bookmarkStart w:id="13" w:name="_Toc4614"/>
      <w:r>
        <w:rPr>
          <w:rFonts w:hint="eastAsia" w:ascii="黑体" w:eastAsia="黑体"/>
          <w:b/>
          <w:color w:val="auto"/>
          <w:sz w:val="30"/>
          <w:lang w:eastAsia="zh-CN"/>
        </w:rPr>
        <w:t>（五）</w:t>
      </w:r>
      <w:r>
        <w:rPr>
          <w:rFonts w:hint="eastAsia" w:ascii="黑体" w:eastAsia="黑体"/>
          <w:b/>
          <w:color w:val="auto"/>
          <w:sz w:val="30"/>
        </w:rPr>
        <w:t>评标</w:t>
      </w:r>
      <w:bookmarkEnd w:id="13"/>
    </w:p>
    <w:p>
      <w:pPr>
        <w:shd w:val="clear"/>
        <w:adjustRightInd w:val="0"/>
        <w:snapToGrid w:val="0"/>
        <w:spacing w:line="360" w:lineRule="auto"/>
        <w:ind w:firstLine="420" w:firstLineChars="20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rPr>
        <w:t>评标委员会应当根据“投标须知前附表”规定的评标方法，对投标文件进行评审和比较</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rPr>
        <w:t>招标文件中没有规定的标准和方法不得作为评标的依据。</w:t>
      </w:r>
    </w:p>
    <w:p>
      <w:pPr>
        <w:adjustRightInd w:val="0"/>
        <w:snapToGrid w:val="0"/>
        <w:spacing w:line="360" w:lineRule="auto"/>
        <w:ind w:firstLine="422" w:firstLineChars="200"/>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2</w:t>
      </w:r>
      <w:r>
        <w:rPr>
          <w:rFonts w:hint="eastAsia" w:ascii="宋体" w:hAnsi="宋体" w:cs="宋体"/>
          <w:b/>
          <w:bCs/>
          <w:color w:val="auto"/>
          <w:kern w:val="0"/>
          <w:szCs w:val="21"/>
          <w:lang w:val="en-US" w:eastAsia="zh-CN"/>
        </w:rPr>
        <w:t>2.</w:t>
      </w:r>
      <w:r>
        <w:rPr>
          <w:rFonts w:hint="eastAsia" w:ascii="宋体" w:hAnsi="宋体" w:eastAsia="宋体" w:cs="宋体"/>
          <w:b/>
          <w:bCs/>
          <w:color w:val="auto"/>
          <w:kern w:val="0"/>
          <w:szCs w:val="21"/>
        </w:rPr>
        <w:t>评标委员会</w:t>
      </w:r>
      <w:r>
        <w:rPr>
          <w:rFonts w:hint="eastAsia" w:ascii="宋体" w:hAnsi="宋体" w:eastAsia="宋体" w:cs="宋体"/>
          <w:b/>
          <w:bCs/>
          <w:color w:val="auto"/>
          <w:kern w:val="0"/>
          <w:szCs w:val="21"/>
          <w:lang w:eastAsia="zh-CN"/>
        </w:rPr>
        <w:t>组建及职责</w:t>
      </w:r>
      <w:r>
        <w:rPr>
          <w:rFonts w:hint="eastAsia" w:ascii="宋体" w:hAnsi="宋体" w:eastAsia="宋体" w:cs="宋体"/>
          <w:b/>
          <w:bCs/>
          <w:color w:val="auto"/>
          <w:kern w:val="0"/>
          <w:szCs w:val="21"/>
          <w:lang w:val="en-US" w:eastAsia="zh-CN"/>
        </w:rPr>
        <w:t xml:space="preserve"> </w:t>
      </w:r>
    </w:p>
    <w:p>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2</w:t>
      </w:r>
      <w:r>
        <w:rPr>
          <w:rFonts w:hint="eastAsia" w:ascii="宋体" w:hAnsi="宋体" w:cs="宋体"/>
          <w:color w:val="auto"/>
          <w:kern w:val="0"/>
          <w:szCs w:val="21"/>
          <w:lang w:val="en-US" w:eastAsia="zh-CN"/>
        </w:rPr>
        <w:t>2</w:t>
      </w:r>
      <w:r>
        <w:rPr>
          <w:rFonts w:hint="eastAsia" w:ascii="宋体" w:hAnsi="宋体" w:eastAsia="宋体" w:cs="宋体"/>
          <w:color w:val="auto"/>
          <w:kern w:val="0"/>
          <w:szCs w:val="21"/>
          <w:lang w:val="en-US" w:eastAsia="zh-CN"/>
        </w:rPr>
        <w:t>.1</w:t>
      </w:r>
      <w:r>
        <w:rPr>
          <w:rFonts w:hint="eastAsia" w:ascii="宋体" w:hAnsi="宋体" w:eastAsia="宋体" w:cs="宋体"/>
          <w:color w:val="auto"/>
          <w:kern w:val="0"/>
          <w:szCs w:val="21"/>
        </w:rPr>
        <w:t>评标委员会</w:t>
      </w:r>
      <w:r>
        <w:rPr>
          <w:rFonts w:hint="eastAsia" w:ascii="宋体" w:hAnsi="宋体" w:eastAsia="宋体" w:cs="宋体"/>
          <w:color w:val="auto"/>
          <w:kern w:val="0"/>
          <w:szCs w:val="21"/>
          <w:lang w:eastAsia="zh-CN"/>
        </w:rPr>
        <w:t>组建方式：</w:t>
      </w:r>
      <w:r>
        <w:rPr>
          <w:rFonts w:hint="eastAsia" w:ascii="宋体" w:hAnsi="宋体" w:eastAsia="宋体" w:cs="宋体"/>
          <w:color w:val="auto"/>
          <w:kern w:val="0"/>
          <w:szCs w:val="21"/>
        </w:rPr>
        <w:t>由招标人依法组建，负责评标活动。</w:t>
      </w:r>
      <w:r>
        <w:rPr>
          <w:rFonts w:hint="eastAsia" w:ascii="宋体" w:hAnsi="宋体"/>
          <w:snapToGrid w:val="0"/>
          <w:color w:val="auto"/>
          <w:kern w:val="0"/>
          <w:szCs w:val="18"/>
          <w:highlight w:val="none"/>
        </w:rPr>
        <w:t>评标委员会的专家成员由招标人从评标专家库内按照专业随机抽取</w:t>
      </w:r>
      <w:r>
        <w:rPr>
          <w:rFonts w:hint="eastAsia" w:ascii="宋体" w:hAnsi="宋体"/>
          <w:snapToGrid w:val="0"/>
          <w:color w:val="auto"/>
          <w:kern w:val="0"/>
          <w:szCs w:val="18"/>
          <w:highlight w:val="none"/>
          <w:lang w:eastAsia="zh-CN"/>
        </w:rPr>
        <w:t>，</w:t>
      </w:r>
      <w:r>
        <w:rPr>
          <w:rFonts w:hint="eastAsia" w:ascii="宋体" w:hAnsi="宋体"/>
          <w:snapToGrid w:val="0"/>
          <w:color w:val="auto"/>
          <w:kern w:val="0"/>
          <w:szCs w:val="18"/>
          <w:highlight w:val="none"/>
        </w:rPr>
        <w:t>评标委员会成员数量为5人以上单数，招标人可以委派一名代表。</w:t>
      </w:r>
    </w:p>
    <w:p>
      <w:pPr>
        <w:spacing w:line="360" w:lineRule="auto"/>
        <w:ind w:firstLine="420" w:firstLineChars="200"/>
        <w:jc w:val="left"/>
        <w:rPr>
          <w:rFonts w:hint="eastAsia" w:ascii="宋体" w:hAnsi="宋体" w:eastAsia="宋体" w:cs="宋体"/>
          <w:color w:val="auto"/>
          <w:szCs w:val="21"/>
          <w:lang w:eastAsia="zh-CN"/>
        </w:rPr>
      </w:pPr>
      <w:r>
        <w:rPr>
          <w:rFonts w:hint="eastAsia" w:ascii="宋体" w:hAnsi="宋体" w:eastAsia="宋体" w:cs="宋体"/>
          <w:color w:val="auto"/>
          <w:kern w:val="0"/>
          <w:szCs w:val="21"/>
          <w:lang w:val="en-US" w:eastAsia="zh-CN"/>
        </w:rPr>
        <w:t>2</w:t>
      </w:r>
      <w:r>
        <w:rPr>
          <w:rFonts w:hint="eastAsia" w:ascii="宋体" w:hAnsi="宋体" w:cs="宋体"/>
          <w:color w:val="auto"/>
          <w:kern w:val="0"/>
          <w:szCs w:val="21"/>
          <w:lang w:val="en-US" w:eastAsia="zh-CN"/>
        </w:rPr>
        <w:t>2</w:t>
      </w:r>
      <w:r>
        <w:rPr>
          <w:rFonts w:hint="eastAsia" w:ascii="宋体" w:hAnsi="宋体" w:eastAsia="宋体" w:cs="宋体"/>
          <w:color w:val="auto"/>
          <w:kern w:val="0"/>
          <w:szCs w:val="21"/>
          <w:lang w:val="en-US" w:eastAsia="zh-CN"/>
        </w:rPr>
        <w:t>.2</w:t>
      </w:r>
      <w:r>
        <w:rPr>
          <w:rFonts w:hint="eastAsia" w:ascii="宋体" w:hAnsi="宋体" w:eastAsia="宋体" w:cs="宋体"/>
          <w:color w:val="auto"/>
          <w:szCs w:val="21"/>
        </w:rPr>
        <w:t>评标委员会职责</w:t>
      </w:r>
      <w:r>
        <w:rPr>
          <w:rFonts w:hint="eastAsia" w:ascii="宋体" w:hAnsi="宋体" w:eastAsia="宋体" w:cs="宋体"/>
          <w:color w:val="auto"/>
          <w:szCs w:val="21"/>
          <w:lang w:eastAsia="zh-CN"/>
        </w:rPr>
        <w:t>：</w:t>
      </w:r>
      <w:r>
        <w:rPr>
          <w:rFonts w:hint="eastAsia" w:ascii="宋体" w:hAnsi="宋体" w:eastAsia="宋体" w:cs="宋体"/>
          <w:color w:val="auto"/>
          <w:szCs w:val="21"/>
        </w:rPr>
        <w:t>评标委员会应根据招标文件规定的评标方法和标准，遵循公开、公正、公平、科学、择优的原则</w:t>
      </w:r>
      <w:r>
        <w:rPr>
          <w:rFonts w:hint="eastAsia" w:ascii="宋体" w:hAnsi="宋体" w:eastAsia="宋体" w:cs="宋体"/>
          <w:color w:val="auto"/>
          <w:szCs w:val="21"/>
          <w:lang w:eastAsia="zh-CN"/>
        </w:rPr>
        <w:t>，</w:t>
      </w:r>
      <w:r>
        <w:rPr>
          <w:rFonts w:hint="eastAsia" w:ascii="宋体" w:hAnsi="宋体" w:eastAsia="宋体" w:cs="宋体"/>
          <w:color w:val="auto"/>
          <w:szCs w:val="21"/>
        </w:rPr>
        <w:t>对投标文件进行评审。评标委员会根据招标文件规定向招标人推荐合格投标人</w:t>
      </w:r>
      <w:r>
        <w:rPr>
          <w:rFonts w:hint="eastAsia" w:ascii="宋体" w:hAnsi="宋体" w:eastAsia="宋体" w:cs="宋体"/>
          <w:color w:val="auto"/>
          <w:szCs w:val="21"/>
          <w:lang w:eastAsia="zh-CN"/>
        </w:rPr>
        <w:t>或中标候选人。</w:t>
      </w:r>
    </w:p>
    <w:p>
      <w:pPr>
        <w:adjustRightInd w:val="0"/>
        <w:snapToGrid w:val="0"/>
        <w:spacing w:line="360" w:lineRule="auto"/>
        <w:ind w:firstLine="422" w:firstLineChars="200"/>
        <w:rPr>
          <w:rFonts w:hint="eastAsia" w:ascii="宋体" w:hAnsi="宋体" w:eastAsia="宋体" w:cs="宋体"/>
          <w:b/>
          <w:bCs/>
          <w:color w:val="auto"/>
          <w:kern w:val="0"/>
          <w:szCs w:val="21"/>
        </w:rPr>
      </w:pPr>
      <w:r>
        <w:rPr>
          <w:rFonts w:hint="eastAsia" w:ascii="宋体" w:hAnsi="宋体" w:eastAsia="宋体" w:cs="宋体"/>
          <w:b/>
          <w:bCs/>
          <w:color w:val="auto"/>
          <w:kern w:val="0"/>
          <w:szCs w:val="21"/>
          <w:lang w:val="en-US" w:eastAsia="zh-CN"/>
        </w:rPr>
        <w:t>2</w:t>
      </w:r>
      <w:r>
        <w:rPr>
          <w:rFonts w:hint="eastAsia" w:ascii="宋体" w:hAnsi="宋体" w:cs="宋体"/>
          <w:b/>
          <w:bCs/>
          <w:color w:val="auto"/>
          <w:kern w:val="0"/>
          <w:szCs w:val="21"/>
          <w:lang w:val="en-US" w:eastAsia="zh-CN"/>
        </w:rPr>
        <w:t>3</w:t>
      </w:r>
      <w:r>
        <w:rPr>
          <w:rFonts w:hint="eastAsia" w:ascii="宋体" w:hAnsi="宋体" w:eastAsia="宋体" w:cs="宋体"/>
          <w:b/>
          <w:bCs/>
          <w:color w:val="auto"/>
          <w:kern w:val="0"/>
          <w:szCs w:val="21"/>
          <w:lang w:val="en-US" w:eastAsia="zh-CN"/>
        </w:rPr>
        <w:t>.</w:t>
      </w:r>
      <w:r>
        <w:rPr>
          <w:rFonts w:hint="eastAsia" w:ascii="宋体" w:hAnsi="宋体" w:eastAsia="宋体" w:cs="宋体"/>
          <w:b/>
          <w:bCs/>
          <w:color w:val="auto"/>
          <w:kern w:val="0"/>
          <w:szCs w:val="21"/>
        </w:rPr>
        <w:t>投标文件的初步评审</w:t>
      </w:r>
    </w:p>
    <w:p>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2</w:t>
      </w:r>
      <w:r>
        <w:rPr>
          <w:rFonts w:hint="eastAsia" w:ascii="宋体" w:hAnsi="宋体" w:cs="宋体"/>
          <w:color w:val="auto"/>
          <w:kern w:val="0"/>
          <w:szCs w:val="21"/>
          <w:lang w:val="en-US" w:eastAsia="zh-CN"/>
        </w:rPr>
        <w:t>3</w:t>
      </w:r>
      <w:r>
        <w:rPr>
          <w:rFonts w:hint="eastAsia" w:ascii="宋体" w:hAnsi="宋体" w:eastAsia="宋体" w:cs="宋体"/>
          <w:color w:val="auto"/>
          <w:kern w:val="0"/>
          <w:szCs w:val="21"/>
          <w:lang w:val="en-US" w:eastAsia="zh-CN"/>
        </w:rPr>
        <w:t>.</w:t>
      </w:r>
      <w:r>
        <w:rPr>
          <w:rFonts w:hint="eastAsia" w:ascii="宋体" w:hAnsi="宋体" w:cs="宋体"/>
          <w:color w:val="auto"/>
          <w:kern w:val="0"/>
          <w:szCs w:val="21"/>
          <w:lang w:val="en-US" w:eastAsia="zh-CN"/>
        </w:rPr>
        <w:t>1</w:t>
      </w:r>
      <w:r>
        <w:rPr>
          <w:rFonts w:hint="eastAsia" w:ascii="宋体" w:hAnsi="宋体" w:eastAsia="宋体" w:cs="宋体"/>
          <w:color w:val="auto"/>
          <w:kern w:val="0"/>
          <w:szCs w:val="21"/>
        </w:rPr>
        <w:t>计算机评标系统对投标文件进行自动清标分析，然后由评标委员会进行投标文件的初步评审。</w:t>
      </w:r>
    </w:p>
    <w:p>
      <w:pPr>
        <w:adjustRightInd w:val="0"/>
        <w:snapToGrid w:val="0"/>
        <w:spacing w:line="360" w:lineRule="auto"/>
        <w:ind w:firstLine="420" w:firstLineChars="200"/>
        <w:rPr>
          <w:rFonts w:hint="eastAsia" w:ascii="宋体" w:hAnsi="宋体" w:eastAsia="宋体" w:cs="宋体"/>
          <w:bCs/>
          <w:color w:val="auto"/>
          <w:kern w:val="0"/>
          <w:szCs w:val="21"/>
          <w:lang w:eastAsia="zh-CN"/>
        </w:rPr>
      </w:pPr>
      <w:r>
        <w:rPr>
          <w:rFonts w:hint="eastAsia" w:ascii="宋体" w:hAnsi="宋体" w:eastAsia="宋体" w:cs="宋体"/>
          <w:color w:val="auto"/>
          <w:kern w:val="0"/>
          <w:szCs w:val="21"/>
          <w:lang w:val="en-US" w:eastAsia="zh-CN"/>
        </w:rPr>
        <w:t>2</w:t>
      </w:r>
      <w:r>
        <w:rPr>
          <w:rFonts w:hint="eastAsia" w:ascii="宋体" w:hAnsi="宋体" w:cs="宋体"/>
          <w:color w:val="auto"/>
          <w:kern w:val="0"/>
          <w:szCs w:val="21"/>
          <w:lang w:val="en-US" w:eastAsia="zh-CN"/>
        </w:rPr>
        <w:t>3</w:t>
      </w:r>
      <w:r>
        <w:rPr>
          <w:rFonts w:hint="eastAsia" w:ascii="宋体" w:hAnsi="宋体" w:eastAsia="宋体" w:cs="宋体"/>
          <w:color w:val="auto"/>
          <w:kern w:val="0"/>
          <w:szCs w:val="21"/>
          <w:lang w:val="en-US" w:eastAsia="zh-CN"/>
        </w:rPr>
        <w:t>.2投标文件</w:t>
      </w:r>
      <w:r>
        <w:rPr>
          <w:rFonts w:hint="eastAsia" w:ascii="宋体" w:hAnsi="宋体" w:eastAsia="宋体" w:cs="宋体"/>
          <w:color w:val="auto"/>
          <w:kern w:val="0"/>
          <w:szCs w:val="21"/>
        </w:rPr>
        <w:t>初步评审</w:t>
      </w:r>
      <w:r>
        <w:rPr>
          <w:rFonts w:hint="eastAsia" w:ascii="宋体" w:hAnsi="宋体" w:eastAsia="宋体" w:cs="宋体"/>
          <w:bCs/>
          <w:color w:val="auto"/>
          <w:kern w:val="0"/>
          <w:szCs w:val="21"/>
        </w:rPr>
        <w:t>不合格</w:t>
      </w:r>
      <w:r>
        <w:rPr>
          <w:rFonts w:hint="eastAsia" w:ascii="宋体" w:hAnsi="宋体" w:eastAsia="宋体" w:cs="宋体"/>
          <w:bCs/>
          <w:color w:val="auto"/>
          <w:kern w:val="0"/>
          <w:szCs w:val="21"/>
          <w:lang w:eastAsia="zh-CN"/>
        </w:rPr>
        <w:t>的</w:t>
      </w:r>
      <w:r>
        <w:rPr>
          <w:rFonts w:hint="eastAsia" w:ascii="宋体" w:hAnsi="宋体" w:eastAsia="宋体" w:cs="宋体"/>
          <w:color w:val="auto"/>
          <w:kern w:val="0"/>
          <w:szCs w:val="21"/>
        </w:rPr>
        <w:t>，</w:t>
      </w:r>
      <w:r>
        <w:rPr>
          <w:rFonts w:hint="eastAsia" w:ascii="宋体" w:hAnsi="宋体" w:eastAsia="宋体" w:cs="宋体"/>
          <w:color w:val="auto"/>
          <w:kern w:val="0"/>
          <w:szCs w:val="21"/>
          <w:lang w:eastAsia="zh-CN"/>
        </w:rPr>
        <w:t>应参照</w:t>
      </w:r>
      <w:r>
        <w:rPr>
          <w:rFonts w:hint="eastAsia" w:ascii="宋体" w:hAnsi="宋体" w:eastAsia="宋体" w:cs="宋体"/>
          <w:color w:val="auto"/>
          <w:kern w:val="0"/>
          <w:szCs w:val="21"/>
        </w:rPr>
        <w:t>投标文件否决性条款作无效标处理</w:t>
      </w:r>
      <w:r>
        <w:rPr>
          <w:rFonts w:hint="eastAsia" w:ascii="宋体" w:hAnsi="宋体" w:eastAsia="宋体" w:cs="宋体"/>
          <w:color w:val="auto"/>
          <w:kern w:val="0"/>
          <w:szCs w:val="21"/>
          <w:lang w:eastAsia="zh-CN"/>
        </w:rPr>
        <w:t>。</w:t>
      </w:r>
    </w:p>
    <w:p>
      <w:pPr>
        <w:adjustRightInd w:val="0"/>
        <w:snapToGrid w:val="0"/>
        <w:spacing w:line="360" w:lineRule="auto"/>
        <w:ind w:firstLine="422" w:firstLineChars="200"/>
        <w:rPr>
          <w:rFonts w:hint="eastAsia" w:ascii="宋体" w:hAnsi="宋体" w:eastAsia="宋体" w:cs="宋体"/>
          <w:b/>
          <w:bCs/>
          <w:color w:val="auto"/>
          <w:kern w:val="0"/>
          <w:szCs w:val="21"/>
        </w:rPr>
      </w:pPr>
      <w:r>
        <w:rPr>
          <w:rFonts w:hint="eastAsia" w:ascii="宋体" w:hAnsi="宋体" w:eastAsia="宋体" w:cs="宋体"/>
          <w:b/>
          <w:bCs/>
          <w:color w:val="auto"/>
          <w:kern w:val="0"/>
          <w:szCs w:val="21"/>
          <w:lang w:val="en-US" w:eastAsia="zh-CN"/>
        </w:rPr>
        <w:t>2</w:t>
      </w:r>
      <w:r>
        <w:rPr>
          <w:rFonts w:hint="eastAsia" w:ascii="宋体" w:hAnsi="宋体" w:cs="宋体"/>
          <w:b/>
          <w:bCs/>
          <w:color w:val="auto"/>
          <w:kern w:val="0"/>
          <w:szCs w:val="21"/>
          <w:lang w:val="en-US" w:eastAsia="zh-CN"/>
        </w:rPr>
        <w:t>4.</w:t>
      </w:r>
      <w:r>
        <w:rPr>
          <w:rFonts w:hint="eastAsia" w:ascii="宋体" w:hAnsi="宋体" w:eastAsia="宋体" w:cs="宋体"/>
          <w:b/>
          <w:bCs/>
          <w:color w:val="auto"/>
          <w:kern w:val="0"/>
          <w:szCs w:val="21"/>
        </w:rPr>
        <w:t>投标文件的详细评审</w:t>
      </w:r>
    </w:p>
    <w:p>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评标委员会根据</w:t>
      </w:r>
      <w:r>
        <w:rPr>
          <w:rFonts w:hint="eastAsia" w:ascii="宋体" w:hAnsi="宋体" w:eastAsia="宋体" w:cs="宋体"/>
          <w:color w:val="auto"/>
          <w:kern w:val="0"/>
          <w:szCs w:val="21"/>
          <w:lang w:eastAsia="zh-CN"/>
        </w:rPr>
        <w:t>招标文件</w:t>
      </w:r>
      <w:r>
        <w:rPr>
          <w:rFonts w:hint="eastAsia" w:ascii="宋体" w:hAnsi="宋体" w:eastAsia="宋体" w:cs="宋体"/>
          <w:color w:val="auto"/>
          <w:kern w:val="0"/>
          <w:szCs w:val="21"/>
        </w:rPr>
        <w:t>规定的评标方法和标准，对各投标人</w:t>
      </w:r>
      <w:r>
        <w:rPr>
          <w:rFonts w:hint="eastAsia" w:ascii="宋体" w:hAnsi="宋体" w:eastAsia="宋体" w:cs="宋体"/>
          <w:color w:val="auto"/>
          <w:kern w:val="0"/>
          <w:szCs w:val="21"/>
          <w:lang w:eastAsia="zh-CN"/>
        </w:rPr>
        <w:t>的投标文件</w:t>
      </w:r>
      <w:r>
        <w:rPr>
          <w:rFonts w:hint="eastAsia" w:ascii="宋体" w:hAnsi="宋体" w:eastAsia="宋体" w:cs="宋体"/>
          <w:color w:val="auto"/>
          <w:kern w:val="0"/>
          <w:szCs w:val="21"/>
        </w:rPr>
        <w:t>分别进行</w:t>
      </w:r>
      <w:r>
        <w:rPr>
          <w:rFonts w:hint="eastAsia" w:ascii="宋体" w:hAnsi="宋体" w:eastAsia="宋体" w:cs="宋体"/>
          <w:color w:val="auto"/>
          <w:kern w:val="0"/>
          <w:szCs w:val="21"/>
          <w:lang w:eastAsia="zh-CN"/>
        </w:rPr>
        <w:t>详细</w:t>
      </w:r>
      <w:r>
        <w:rPr>
          <w:rFonts w:hint="eastAsia" w:ascii="宋体" w:hAnsi="宋体" w:eastAsia="宋体" w:cs="宋体"/>
          <w:color w:val="auto"/>
          <w:kern w:val="0"/>
          <w:szCs w:val="21"/>
        </w:rPr>
        <w:t>评审。</w:t>
      </w:r>
    </w:p>
    <w:p>
      <w:pPr>
        <w:adjustRightInd w:val="0"/>
        <w:snapToGrid w:val="0"/>
        <w:spacing w:line="360" w:lineRule="auto"/>
        <w:ind w:firstLine="422" w:firstLineChars="200"/>
        <w:rPr>
          <w:rFonts w:hint="eastAsia" w:ascii="宋体" w:hAnsi="宋体" w:eastAsia="宋体" w:cs="宋体"/>
          <w:b/>
          <w:bCs/>
          <w:color w:val="auto"/>
          <w:kern w:val="0"/>
          <w:szCs w:val="21"/>
          <w:lang w:eastAsia="zh-CN"/>
        </w:rPr>
      </w:pPr>
      <w:r>
        <w:rPr>
          <w:rFonts w:hint="eastAsia" w:ascii="宋体" w:hAnsi="宋体" w:eastAsia="宋体" w:cs="宋体"/>
          <w:b/>
          <w:bCs/>
          <w:color w:val="auto"/>
          <w:kern w:val="0"/>
          <w:szCs w:val="21"/>
          <w:lang w:val="en-US" w:eastAsia="zh-CN"/>
        </w:rPr>
        <w:t>2</w:t>
      </w:r>
      <w:r>
        <w:rPr>
          <w:rFonts w:hint="eastAsia" w:ascii="宋体" w:hAnsi="宋体" w:cs="宋体"/>
          <w:b/>
          <w:bCs/>
          <w:color w:val="auto"/>
          <w:kern w:val="0"/>
          <w:szCs w:val="21"/>
          <w:lang w:val="en-US" w:eastAsia="zh-CN"/>
        </w:rPr>
        <w:t>5</w:t>
      </w:r>
      <w:r>
        <w:rPr>
          <w:rFonts w:hint="eastAsia" w:ascii="宋体" w:hAnsi="宋体" w:eastAsia="宋体" w:cs="宋体"/>
          <w:b/>
          <w:bCs/>
          <w:color w:val="auto"/>
          <w:kern w:val="0"/>
          <w:szCs w:val="21"/>
          <w:lang w:val="en-US" w:eastAsia="zh-CN"/>
        </w:rPr>
        <w:t>.</w:t>
      </w:r>
      <w:r>
        <w:rPr>
          <w:rFonts w:hint="eastAsia" w:ascii="宋体" w:hAnsi="宋体" w:eastAsia="宋体" w:cs="宋体"/>
          <w:b/>
          <w:bCs/>
          <w:color w:val="auto"/>
          <w:kern w:val="0"/>
          <w:szCs w:val="21"/>
        </w:rPr>
        <w:t>投标文件的重大偏差</w:t>
      </w:r>
    </w:p>
    <w:p>
      <w:pPr>
        <w:spacing w:line="360" w:lineRule="auto"/>
        <w:ind w:firstLine="420" w:firstLineChars="0"/>
        <w:jc w:val="left"/>
        <w:rPr>
          <w:rFonts w:hint="eastAsia" w:ascii="宋体" w:hAnsi="宋体" w:eastAsia="宋体" w:cs="宋体"/>
          <w:strike/>
          <w:dstrike w:val="0"/>
          <w:color w:val="auto"/>
          <w:szCs w:val="21"/>
        </w:rPr>
      </w:pPr>
      <w:r>
        <w:rPr>
          <w:rFonts w:hint="eastAsia" w:ascii="宋体" w:hAnsi="宋体" w:eastAsia="宋体" w:cs="宋体"/>
          <w:color w:val="auto"/>
          <w:kern w:val="0"/>
          <w:szCs w:val="21"/>
        </w:rPr>
        <w:t>投标文件</w:t>
      </w:r>
      <w:r>
        <w:rPr>
          <w:rFonts w:hint="eastAsia" w:ascii="宋体" w:hAnsi="宋体" w:eastAsia="宋体" w:cs="宋体"/>
          <w:color w:val="auto"/>
          <w:kern w:val="0"/>
          <w:szCs w:val="21"/>
          <w:lang w:eastAsia="zh-CN"/>
        </w:rPr>
        <w:t>存在</w:t>
      </w:r>
      <w:r>
        <w:rPr>
          <w:rFonts w:hint="eastAsia" w:ascii="宋体" w:hAnsi="宋体" w:eastAsia="宋体" w:cs="宋体"/>
          <w:color w:val="auto"/>
          <w:kern w:val="0"/>
          <w:szCs w:val="21"/>
        </w:rPr>
        <w:t>的重大偏差</w:t>
      </w:r>
      <w:r>
        <w:rPr>
          <w:rFonts w:hint="eastAsia" w:ascii="宋体" w:hAnsi="宋体" w:eastAsia="宋体" w:cs="宋体"/>
          <w:color w:val="auto"/>
          <w:kern w:val="0"/>
          <w:szCs w:val="21"/>
          <w:lang w:eastAsia="zh-CN"/>
        </w:rPr>
        <w:t>情形的</w:t>
      </w:r>
      <w:r>
        <w:rPr>
          <w:rFonts w:hint="eastAsia" w:ascii="宋体" w:hAnsi="宋体" w:eastAsia="宋体" w:cs="宋体"/>
          <w:color w:val="auto"/>
          <w:kern w:val="0"/>
          <w:szCs w:val="21"/>
        </w:rPr>
        <w:t>，</w:t>
      </w:r>
      <w:r>
        <w:rPr>
          <w:rFonts w:hint="eastAsia" w:ascii="宋体" w:hAnsi="宋体" w:eastAsia="宋体" w:cs="宋体"/>
          <w:color w:val="auto"/>
          <w:kern w:val="0"/>
          <w:szCs w:val="21"/>
          <w:lang w:eastAsia="zh-CN"/>
        </w:rPr>
        <w:t>评标委员会</w:t>
      </w:r>
      <w:r>
        <w:rPr>
          <w:rFonts w:hint="eastAsia" w:ascii="宋体" w:hAnsi="宋体" w:eastAsia="宋体" w:cs="宋体"/>
          <w:color w:val="auto"/>
          <w:kern w:val="0"/>
          <w:szCs w:val="21"/>
        </w:rPr>
        <w:t>应</w:t>
      </w:r>
      <w:r>
        <w:rPr>
          <w:rFonts w:hint="eastAsia" w:ascii="宋体" w:hAnsi="宋体" w:eastAsia="宋体" w:cs="宋体"/>
          <w:color w:val="auto"/>
          <w:kern w:val="0"/>
          <w:szCs w:val="21"/>
          <w:lang w:eastAsia="zh-CN"/>
        </w:rPr>
        <w:t>根据相应的投标文件</w:t>
      </w:r>
      <w:r>
        <w:rPr>
          <w:rFonts w:hint="eastAsia" w:ascii="宋体" w:hAnsi="宋体" w:eastAsia="宋体" w:cs="宋体"/>
          <w:color w:val="auto"/>
          <w:kern w:val="0"/>
          <w:szCs w:val="21"/>
        </w:rPr>
        <w:t>否决性条款作废标处理</w:t>
      </w:r>
      <w:r>
        <w:rPr>
          <w:rFonts w:hint="eastAsia" w:ascii="宋体" w:hAnsi="宋体" w:eastAsia="宋体" w:cs="宋体"/>
          <w:color w:val="auto"/>
          <w:kern w:val="0"/>
          <w:szCs w:val="21"/>
          <w:lang w:eastAsia="zh-CN"/>
        </w:rPr>
        <w:t>。</w:t>
      </w:r>
    </w:p>
    <w:p>
      <w:pPr>
        <w:spacing w:line="360" w:lineRule="auto"/>
        <w:ind w:firstLine="422" w:firstLineChars="200"/>
        <w:jc w:val="left"/>
        <w:rPr>
          <w:rFonts w:hint="eastAsia" w:ascii="宋体" w:hAnsi="宋体" w:eastAsia="宋体" w:cs="宋体"/>
          <w:color w:val="auto"/>
          <w:kern w:val="0"/>
          <w:szCs w:val="21"/>
          <w:lang w:eastAsia="zh-CN"/>
        </w:rPr>
      </w:pPr>
      <w:r>
        <w:rPr>
          <w:rFonts w:hint="eastAsia" w:ascii="宋体" w:hAnsi="宋体" w:eastAsia="宋体" w:cs="宋体"/>
          <w:b/>
          <w:bCs/>
          <w:color w:val="auto"/>
          <w:kern w:val="0"/>
          <w:szCs w:val="21"/>
          <w:lang w:val="en-US" w:eastAsia="zh-CN"/>
        </w:rPr>
        <w:t>2</w:t>
      </w:r>
      <w:r>
        <w:rPr>
          <w:rFonts w:hint="eastAsia" w:ascii="宋体" w:hAnsi="宋体" w:cs="宋体"/>
          <w:b/>
          <w:bCs/>
          <w:color w:val="auto"/>
          <w:kern w:val="0"/>
          <w:szCs w:val="21"/>
          <w:lang w:val="en-US" w:eastAsia="zh-CN"/>
        </w:rPr>
        <w:t>6</w:t>
      </w:r>
      <w:r>
        <w:rPr>
          <w:rFonts w:hint="eastAsia" w:ascii="宋体" w:hAnsi="宋体" w:eastAsia="宋体" w:cs="宋体"/>
          <w:b/>
          <w:bCs/>
          <w:color w:val="auto"/>
          <w:kern w:val="0"/>
          <w:szCs w:val="21"/>
          <w:lang w:val="en-US" w:eastAsia="zh-CN"/>
        </w:rPr>
        <w:t>.投标文件的细微偏差</w:t>
      </w:r>
    </w:p>
    <w:p>
      <w:pPr>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细微偏差是指投标文件在实质上响应招标文件要求，提供了不完整的技术信息和数据等情况，细微偏差不影响投标文件的有效性。在评审过程中，评标委员会可以要求投标人就投标文件中含义不明确的内容进行说明并提供相关材料</w:t>
      </w:r>
      <w:r>
        <w:rPr>
          <w:rFonts w:hint="eastAsia" w:ascii="宋体" w:hAnsi="宋体" w:eastAsia="宋体" w:cs="宋体"/>
          <w:color w:val="auto"/>
          <w:kern w:val="0"/>
          <w:szCs w:val="21"/>
          <w:lang w:eastAsia="zh-CN"/>
        </w:rPr>
        <w:t>，投标人</w:t>
      </w:r>
      <w:r>
        <w:rPr>
          <w:rFonts w:hint="eastAsia" w:ascii="宋体" w:hAnsi="宋体" w:eastAsia="宋体" w:cs="宋体"/>
          <w:color w:val="auto"/>
          <w:kern w:val="0"/>
          <w:szCs w:val="21"/>
        </w:rPr>
        <w:t>拒不补正的，在详细评审时可以对细微偏离按照不利于该投标人的原则进行调整，且投标人不得因此提出任何异议。</w:t>
      </w:r>
    </w:p>
    <w:p>
      <w:pPr>
        <w:numPr>
          <w:ilvl w:val="0"/>
          <w:numId w:val="0"/>
        </w:numPr>
        <w:adjustRightInd w:val="0"/>
        <w:snapToGrid w:val="0"/>
        <w:spacing w:line="360" w:lineRule="auto"/>
        <w:ind w:leftChars="200"/>
        <w:rPr>
          <w:rFonts w:hint="eastAsia" w:hAnsi="宋体"/>
          <w:b/>
          <w:bCs/>
          <w:color w:val="auto"/>
          <w:kern w:val="0"/>
          <w:szCs w:val="21"/>
        </w:rPr>
      </w:pPr>
      <w:r>
        <w:rPr>
          <w:rFonts w:hint="eastAsia" w:hAnsi="宋体"/>
          <w:b/>
          <w:bCs/>
          <w:color w:val="auto"/>
          <w:kern w:val="0"/>
          <w:szCs w:val="21"/>
          <w:lang w:val="en-US" w:eastAsia="zh-CN"/>
        </w:rPr>
        <w:t>27.</w:t>
      </w:r>
      <w:r>
        <w:rPr>
          <w:rFonts w:hint="eastAsia" w:hAnsi="宋体"/>
          <w:b/>
          <w:bCs/>
          <w:color w:val="auto"/>
          <w:kern w:val="0"/>
          <w:szCs w:val="21"/>
        </w:rPr>
        <w:t>投标文件的澄清答辩</w:t>
      </w:r>
    </w:p>
    <w:p>
      <w:pPr>
        <w:adjustRightInd w:val="0"/>
        <w:snapToGrid w:val="0"/>
        <w:spacing w:line="360" w:lineRule="auto"/>
        <w:ind w:firstLine="420" w:firstLineChars="200"/>
        <w:rPr>
          <w:rFonts w:hint="eastAsia" w:ascii="宋体" w:hAnsi="宋体"/>
          <w:color w:val="auto"/>
          <w:kern w:val="0"/>
          <w:szCs w:val="21"/>
          <w:lang w:eastAsia="zh-CN"/>
        </w:rPr>
      </w:pPr>
      <w:r>
        <w:rPr>
          <w:rFonts w:hint="eastAsia" w:ascii="宋体" w:hAnsi="宋体"/>
          <w:color w:val="auto"/>
          <w:kern w:val="0"/>
          <w:szCs w:val="21"/>
          <w:lang w:val="en-US" w:eastAsia="zh-CN"/>
        </w:rPr>
        <w:t>27.</w:t>
      </w:r>
      <w:r>
        <w:rPr>
          <w:rFonts w:hint="eastAsia" w:ascii="宋体" w:hAnsi="宋体"/>
          <w:color w:val="auto"/>
          <w:kern w:val="0"/>
          <w:szCs w:val="21"/>
        </w:rPr>
        <w:t>1为有助于投标文件的审查、评价和比较，评标委员会</w:t>
      </w:r>
      <w:r>
        <w:rPr>
          <w:rFonts w:hint="eastAsia" w:ascii="宋体" w:hAnsi="宋体"/>
          <w:color w:val="auto"/>
          <w:kern w:val="0"/>
          <w:szCs w:val="21"/>
          <w:lang w:eastAsia="zh-CN"/>
        </w:rPr>
        <w:t>可以</w:t>
      </w:r>
      <w:r>
        <w:rPr>
          <w:rFonts w:hint="eastAsia" w:ascii="宋体" w:hAnsi="宋体"/>
          <w:color w:val="auto"/>
          <w:kern w:val="0"/>
          <w:szCs w:val="21"/>
        </w:rPr>
        <w:t>要求投标人对投标文件含义不明确的内容作必要的澄清或说明，投标人应当进行澄清或说明，但不得超出投标文件的范围或改变投标报价和其他实质性内容。</w:t>
      </w:r>
      <w:r>
        <w:rPr>
          <w:rFonts w:hint="eastAsia" w:ascii="宋体" w:hAnsi="宋体"/>
          <w:color w:val="auto"/>
          <w:kern w:val="0"/>
          <w:szCs w:val="21"/>
          <w:lang w:eastAsia="zh-CN"/>
        </w:rPr>
        <w:t>澄清答辩可采用评标区录音电话或现场两种方式进行。</w:t>
      </w:r>
    </w:p>
    <w:p>
      <w:pPr>
        <w:adjustRightInd w:val="0"/>
        <w:snapToGrid w:val="0"/>
        <w:spacing w:line="360" w:lineRule="auto"/>
        <w:ind w:firstLine="420" w:firstLineChars="200"/>
        <w:rPr>
          <w:rFonts w:hint="eastAsia" w:ascii="宋体" w:hAnsi="宋体" w:eastAsia="宋体"/>
          <w:color w:val="auto"/>
          <w:kern w:val="0"/>
          <w:szCs w:val="21"/>
          <w:lang w:eastAsia="zh-CN"/>
        </w:rPr>
      </w:pPr>
      <w:r>
        <w:rPr>
          <w:rFonts w:hint="eastAsia" w:ascii="宋体" w:hAnsi="宋体"/>
          <w:color w:val="auto"/>
          <w:kern w:val="0"/>
          <w:szCs w:val="21"/>
          <w:lang w:val="en-US" w:eastAsia="zh-CN"/>
        </w:rPr>
        <w:t>27</w:t>
      </w:r>
      <w:r>
        <w:rPr>
          <w:rFonts w:hint="eastAsia" w:ascii="宋体" w:hAnsi="宋体"/>
          <w:color w:val="auto"/>
          <w:kern w:val="0"/>
          <w:szCs w:val="21"/>
        </w:rPr>
        <w:t>.2</w:t>
      </w:r>
      <w:r>
        <w:rPr>
          <w:rFonts w:hint="eastAsia" w:ascii="宋体" w:hAnsi="宋体"/>
          <w:color w:val="auto"/>
          <w:kern w:val="0"/>
          <w:szCs w:val="21"/>
          <w:lang w:eastAsia="zh-CN"/>
        </w:rPr>
        <w:t>采用评标区录音电话方式澄清答辩的答辩人，仅限该项目递交投标文件时确定的投标员，投标员的联系方式以截标信息为准。采用现场方式澄清答辩的答辩人应为该单位的授权委托人，授权委托人须本人携带有效的身份证明文件（包含身份证原件、法定代表人证明书、法人授权委托书等）。澄清答辩人员的身份由招标人核验。</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val="en-US" w:eastAsia="zh-CN"/>
        </w:rPr>
        <w:t>27.</w:t>
      </w:r>
      <w:r>
        <w:rPr>
          <w:rFonts w:hint="eastAsia" w:ascii="宋体" w:hAnsi="宋体"/>
          <w:color w:val="auto"/>
          <w:kern w:val="0"/>
          <w:szCs w:val="21"/>
        </w:rPr>
        <w:t>3评标委员会要求投标人进行答辩，但投标人在评标委员会规定的时间</w:t>
      </w:r>
      <w:r>
        <w:rPr>
          <w:rFonts w:hint="eastAsia" w:ascii="宋体" w:hAnsi="宋体"/>
          <w:color w:val="auto"/>
          <w:kern w:val="0"/>
          <w:szCs w:val="21"/>
          <w:lang w:eastAsia="zh-CN"/>
        </w:rPr>
        <w:t>（不少于</w:t>
      </w:r>
      <w:r>
        <w:rPr>
          <w:rFonts w:hint="eastAsia" w:ascii="宋体" w:hAnsi="宋体"/>
          <w:color w:val="auto"/>
          <w:kern w:val="0"/>
          <w:szCs w:val="21"/>
          <w:lang w:val="en-US" w:eastAsia="zh-CN"/>
        </w:rPr>
        <w:t>30分钟</w:t>
      </w:r>
      <w:r>
        <w:rPr>
          <w:rFonts w:hint="eastAsia" w:ascii="宋体" w:hAnsi="宋体"/>
          <w:color w:val="auto"/>
          <w:kern w:val="0"/>
          <w:szCs w:val="21"/>
          <w:lang w:eastAsia="zh-CN"/>
        </w:rPr>
        <w:t>）</w:t>
      </w:r>
      <w:r>
        <w:rPr>
          <w:rFonts w:hint="eastAsia" w:ascii="宋体" w:hAnsi="宋体"/>
          <w:color w:val="auto"/>
          <w:kern w:val="0"/>
          <w:szCs w:val="21"/>
        </w:rPr>
        <w:t>内未派出代表及时作出答辩的，评标委员会将根据招标文件规定作出不利于投标人的判定，投标人不得因此提出任何异议。</w:t>
      </w:r>
    </w:p>
    <w:p>
      <w:pPr>
        <w:adjustRightInd w:val="0"/>
        <w:snapToGrid w:val="0"/>
        <w:spacing w:line="360" w:lineRule="auto"/>
        <w:ind w:firstLine="422" w:firstLineChars="200"/>
        <w:rPr>
          <w:rFonts w:ascii="宋体" w:hAnsi="宋体"/>
          <w:b/>
          <w:bCs/>
          <w:color w:val="auto"/>
          <w:kern w:val="0"/>
          <w:szCs w:val="21"/>
        </w:rPr>
      </w:pPr>
      <w:r>
        <w:rPr>
          <w:rFonts w:hint="eastAsia" w:ascii="宋体" w:hAnsi="宋体"/>
          <w:b/>
          <w:bCs/>
          <w:color w:val="auto"/>
          <w:kern w:val="0"/>
          <w:szCs w:val="21"/>
          <w:lang w:val="en-US" w:eastAsia="zh-CN"/>
        </w:rPr>
        <w:t>28</w:t>
      </w:r>
      <w:r>
        <w:rPr>
          <w:rFonts w:hint="eastAsia" w:ascii="宋体" w:hAnsi="宋体"/>
          <w:b/>
          <w:bCs/>
          <w:color w:val="auto"/>
          <w:kern w:val="0"/>
          <w:szCs w:val="21"/>
        </w:rPr>
        <w:t>.无效标和废标的处理</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val="en-US" w:eastAsia="zh-CN"/>
        </w:rPr>
        <w:t>28</w:t>
      </w:r>
      <w:r>
        <w:rPr>
          <w:rFonts w:hint="eastAsia" w:ascii="宋体" w:hAnsi="宋体"/>
          <w:color w:val="auto"/>
          <w:kern w:val="0"/>
          <w:szCs w:val="21"/>
        </w:rPr>
        <w:t>.1除法律、法规、规章、规范性文件规定以及本招标文件否决性条款单列的无效标或者废标情形外，评标委员会不得对投标文件作无效标或者废标处理。评标委员会对投标文件应坚持谨慎确定无效标和废标的原则。</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val="en-US" w:eastAsia="zh-CN"/>
        </w:rPr>
        <w:t>28</w:t>
      </w:r>
      <w:r>
        <w:rPr>
          <w:rFonts w:hint="eastAsia" w:ascii="宋体" w:hAnsi="宋体"/>
          <w:color w:val="auto"/>
          <w:kern w:val="0"/>
          <w:szCs w:val="21"/>
        </w:rPr>
        <w:t>.2评标委员会在作出任何一项无效标和废标决定前，都应当严格遵循以下程序：</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val="en-US" w:eastAsia="zh-CN"/>
        </w:rPr>
        <w:t>28</w:t>
      </w:r>
      <w:r>
        <w:rPr>
          <w:rFonts w:hint="eastAsia" w:ascii="宋体" w:hAnsi="宋体"/>
          <w:color w:val="auto"/>
          <w:kern w:val="0"/>
          <w:szCs w:val="21"/>
        </w:rPr>
        <w:t>.2.1向当事投标人作相应的澄清；</w:t>
      </w:r>
    </w:p>
    <w:p>
      <w:pPr>
        <w:adjustRightInd w:val="0"/>
        <w:snapToGrid w:val="0"/>
        <w:spacing w:line="360" w:lineRule="auto"/>
        <w:ind w:firstLine="420" w:firstLineChars="200"/>
        <w:rPr>
          <w:rFonts w:hint="eastAsia" w:ascii="宋体" w:hAnsi="宋体" w:eastAsia="宋体"/>
          <w:color w:val="auto"/>
          <w:kern w:val="0"/>
          <w:szCs w:val="21"/>
          <w:lang w:val="en-US" w:eastAsia="zh-CN"/>
        </w:rPr>
      </w:pPr>
      <w:r>
        <w:rPr>
          <w:rFonts w:hint="eastAsia" w:ascii="宋体" w:hAnsi="宋体"/>
          <w:color w:val="auto"/>
          <w:kern w:val="0"/>
          <w:szCs w:val="21"/>
          <w:lang w:val="en-US" w:eastAsia="zh-CN"/>
        </w:rPr>
        <w:t>28</w:t>
      </w:r>
      <w:r>
        <w:rPr>
          <w:rFonts w:hint="eastAsia" w:ascii="宋体" w:hAnsi="宋体"/>
          <w:color w:val="auto"/>
          <w:kern w:val="0"/>
          <w:szCs w:val="21"/>
        </w:rPr>
        <w:t>.2.2当事投标人应当在通知规定时间内，向评标委员会作出澄清和解释。未按时作出澄清和解释的，评标委员会可对相应投标文件按最不利情形认定</w:t>
      </w:r>
      <w:r>
        <w:rPr>
          <w:rFonts w:hint="eastAsia" w:ascii="宋体" w:hAnsi="宋体"/>
          <w:color w:val="auto"/>
          <w:kern w:val="0"/>
          <w:szCs w:val="21"/>
          <w:lang w:val="en-US" w:eastAsia="zh-CN"/>
        </w:rPr>
        <w:t>;</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val="en-US" w:eastAsia="zh-CN"/>
        </w:rPr>
        <w:t>28</w:t>
      </w:r>
      <w:r>
        <w:rPr>
          <w:rFonts w:hint="eastAsia" w:ascii="宋体" w:hAnsi="宋体"/>
          <w:color w:val="auto"/>
          <w:kern w:val="0"/>
          <w:szCs w:val="21"/>
        </w:rPr>
        <w:t>.2.3在充分讨论的基础上集体表决；</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val="en-US" w:eastAsia="zh-CN"/>
        </w:rPr>
        <w:t>28</w:t>
      </w:r>
      <w:r>
        <w:rPr>
          <w:rFonts w:hint="eastAsia" w:ascii="宋体" w:hAnsi="宋体"/>
          <w:color w:val="auto"/>
          <w:kern w:val="0"/>
          <w:szCs w:val="21"/>
        </w:rPr>
        <w:t>.2.4若表决通过无效标或废标决定，应在评标报告中详细载明无效标或废标的理由、依据、答辩的情况和集体表决的情况（同意无效标或废标和不同意无效标或废标的评标委员会成员均应当注明）。</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val="en-US" w:eastAsia="zh-CN"/>
        </w:rPr>
        <w:t>28</w:t>
      </w:r>
      <w:r>
        <w:rPr>
          <w:rFonts w:hint="eastAsia" w:ascii="宋体" w:hAnsi="宋体"/>
          <w:color w:val="auto"/>
          <w:kern w:val="0"/>
          <w:szCs w:val="21"/>
        </w:rPr>
        <w:t>.2.5评标委员会在否决所有投标文件前，应当向招标人核实有关情况，听取招标人意见。</w:t>
      </w:r>
    </w:p>
    <w:p>
      <w:pPr>
        <w:adjustRightInd w:val="0"/>
        <w:snapToGrid w:val="0"/>
        <w:spacing w:line="360" w:lineRule="auto"/>
        <w:ind w:firstLine="422" w:firstLineChars="200"/>
        <w:rPr>
          <w:rFonts w:ascii="宋体" w:hAnsi="宋体"/>
          <w:b/>
          <w:bCs/>
          <w:color w:val="auto"/>
          <w:kern w:val="0"/>
          <w:szCs w:val="21"/>
        </w:rPr>
      </w:pPr>
      <w:r>
        <w:rPr>
          <w:rFonts w:hint="eastAsia" w:ascii="宋体" w:hAnsi="宋体"/>
          <w:b/>
          <w:bCs/>
          <w:color w:val="auto"/>
          <w:kern w:val="0"/>
          <w:szCs w:val="21"/>
          <w:lang w:eastAsia="zh-CN"/>
        </w:rPr>
        <w:t>2</w:t>
      </w:r>
      <w:r>
        <w:rPr>
          <w:rFonts w:hint="eastAsia" w:ascii="宋体" w:hAnsi="宋体"/>
          <w:b/>
          <w:bCs/>
          <w:color w:val="auto"/>
          <w:kern w:val="0"/>
          <w:szCs w:val="21"/>
          <w:lang w:val="en-US" w:eastAsia="zh-CN"/>
        </w:rPr>
        <w:t>9</w:t>
      </w:r>
      <w:r>
        <w:rPr>
          <w:rFonts w:hint="eastAsia" w:ascii="宋体" w:hAnsi="宋体"/>
          <w:b/>
          <w:bCs/>
          <w:color w:val="auto"/>
          <w:kern w:val="0"/>
          <w:szCs w:val="21"/>
        </w:rPr>
        <w:t>.合格投标人的推荐</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eastAsia="zh-CN"/>
        </w:rPr>
        <w:t>2</w:t>
      </w:r>
      <w:r>
        <w:rPr>
          <w:rFonts w:hint="eastAsia" w:ascii="宋体" w:hAnsi="宋体"/>
          <w:color w:val="auto"/>
          <w:kern w:val="0"/>
          <w:szCs w:val="21"/>
          <w:lang w:val="en-US" w:eastAsia="zh-CN"/>
        </w:rPr>
        <w:t>9</w:t>
      </w:r>
      <w:r>
        <w:rPr>
          <w:rFonts w:hint="eastAsia" w:ascii="宋体" w:hAnsi="宋体"/>
          <w:color w:val="auto"/>
          <w:kern w:val="0"/>
          <w:szCs w:val="21"/>
        </w:rPr>
        <w:t>.1</w:t>
      </w:r>
      <w:r>
        <w:rPr>
          <w:rFonts w:ascii="宋体" w:hAnsi="宋体"/>
          <w:color w:val="auto"/>
          <w:kern w:val="0"/>
          <w:szCs w:val="21"/>
        </w:rPr>
        <w:t>评标委员会实行少数服从多数的原则，评标结果经评标委员会全体成员过半数通过有效。</w:t>
      </w:r>
    </w:p>
    <w:p>
      <w:pPr>
        <w:adjustRightInd w:val="0"/>
        <w:snapToGrid w:val="0"/>
        <w:spacing w:line="360" w:lineRule="auto"/>
        <w:ind w:firstLine="420" w:firstLineChars="200"/>
        <w:rPr>
          <w:rFonts w:hint="eastAsia" w:ascii="宋体" w:hAnsi="宋体"/>
          <w:color w:val="auto"/>
          <w:kern w:val="0"/>
          <w:szCs w:val="21"/>
        </w:rPr>
      </w:pPr>
      <w:r>
        <w:rPr>
          <w:rFonts w:hint="eastAsia" w:ascii="宋体" w:hAnsi="宋体"/>
          <w:color w:val="auto"/>
          <w:kern w:val="0"/>
          <w:szCs w:val="21"/>
          <w:lang w:eastAsia="zh-CN"/>
        </w:rPr>
        <w:t>2</w:t>
      </w:r>
      <w:r>
        <w:rPr>
          <w:rFonts w:hint="eastAsia" w:ascii="宋体" w:hAnsi="宋体"/>
          <w:color w:val="auto"/>
          <w:kern w:val="0"/>
          <w:szCs w:val="21"/>
          <w:lang w:val="en-US" w:eastAsia="zh-CN"/>
        </w:rPr>
        <w:t>9</w:t>
      </w:r>
      <w:r>
        <w:rPr>
          <w:rFonts w:hint="eastAsia" w:ascii="宋体" w:hAnsi="宋体"/>
          <w:color w:val="auto"/>
          <w:kern w:val="0"/>
          <w:szCs w:val="21"/>
        </w:rPr>
        <w:t>.2评标委员会经过对投标文件进行评审和比较后，推荐合格投标人进行下一轮定标程序，并向招标人出具评标报告。</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lang w:eastAsia="zh-CN"/>
        </w:rPr>
        <w:t>2</w:t>
      </w:r>
      <w:r>
        <w:rPr>
          <w:rFonts w:hint="eastAsia" w:ascii="宋体" w:hAnsi="宋体"/>
          <w:color w:val="auto"/>
          <w:kern w:val="0"/>
          <w:szCs w:val="21"/>
          <w:lang w:val="en-US" w:eastAsia="zh-CN"/>
        </w:rPr>
        <w:t>9</w:t>
      </w:r>
      <w:r>
        <w:rPr>
          <w:rFonts w:hint="eastAsia" w:ascii="宋体" w:hAnsi="宋体"/>
          <w:color w:val="auto"/>
          <w:kern w:val="0"/>
          <w:szCs w:val="21"/>
        </w:rPr>
        <w:t>.3评标委员会作出无效标或者废标处理后，合格投标人数量不足3名的，招标人应当宣布本次招标失败，重新招标。</w:t>
      </w:r>
    </w:p>
    <w:p>
      <w:pPr>
        <w:adjustRightInd w:val="0"/>
        <w:snapToGrid w:val="0"/>
        <w:spacing w:line="360" w:lineRule="auto"/>
        <w:ind w:firstLine="480"/>
        <w:rPr>
          <w:rFonts w:ascii="宋体" w:hAnsi="宋体"/>
          <w:color w:val="auto"/>
          <w:kern w:val="0"/>
          <w:szCs w:val="21"/>
        </w:rPr>
      </w:pPr>
      <w:r>
        <w:rPr>
          <w:rFonts w:hint="eastAsia" w:ascii="宋体" w:hAnsi="宋体"/>
          <w:color w:val="auto"/>
          <w:kern w:val="0"/>
          <w:szCs w:val="21"/>
        </w:rPr>
        <w:t>采用批量招标或者预选招标方式的，评标委员会作出无效标或者废标处理后，合格投标人数量不足拟定中标人数量或者预选企业数量加上2名的，招标人不得再采用批量招标或者预选招标方式。</w:t>
      </w:r>
    </w:p>
    <w:p>
      <w:pPr>
        <w:adjustRightInd w:val="0"/>
        <w:snapToGrid w:val="0"/>
        <w:spacing w:line="360" w:lineRule="auto"/>
        <w:ind w:firstLine="480"/>
        <w:rPr>
          <w:rFonts w:ascii="宋体" w:hAnsi="宋体"/>
          <w:color w:val="auto"/>
          <w:kern w:val="0"/>
          <w:szCs w:val="21"/>
        </w:rPr>
      </w:pPr>
      <w:r>
        <w:rPr>
          <w:rFonts w:hint="eastAsia" w:ascii="宋体" w:hAnsi="宋体"/>
          <w:color w:val="auto"/>
          <w:kern w:val="0"/>
          <w:szCs w:val="21"/>
        </w:rPr>
        <w:t>重新招标的项目，评标委员会作出无效标或者废标处理后合格投标人数量仍不足3名的，评标委员会应当将对合格投标人的评审意见提交招标人，招标人可以按照原招标文件的定标程序和方法从合格投标人中确定中标人，或者将上述情况在</w:t>
      </w:r>
      <w:r>
        <w:rPr>
          <w:rFonts w:hint="eastAsia" w:ascii="宋体" w:hAnsi="宋体"/>
          <w:color w:val="auto"/>
          <w:kern w:val="0"/>
        </w:rPr>
        <w:t>深圳市住房和建设局工程交易服务主页</w:t>
      </w:r>
      <w:r>
        <w:rPr>
          <w:rFonts w:hint="eastAsia" w:ascii="宋体" w:hAnsi="宋体"/>
          <w:color w:val="auto"/>
          <w:kern w:val="0"/>
          <w:szCs w:val="21"/>
        </w:rPr>
        <w:t>公示3个工作日后直接发包。</w:t>
      </w:r>
    </w:p>
    <w:p>
      <w:pPr>
        <w:adjustRightInd w:val="0"/>
        <w:snapToGrid w:val="0"/>
        <w:spacing w:line="360" w:lineRule="auto"/>
        <w:ind w:firstLine="480"/>
        <w:rPr>
          <w:rFonts w:ascii="宋体" w:hAnsi="宋体"/>
          <w:color w:val="auto"/>
          <w:kern w:val="0"/>
          <w:szCs w:val="21"/>
        </w:rPr>
      </w:pPr>
      <w:r>
        <w:rPr>
          <w:rFonts w:hint="eastAsia" w:ascii="宋体" w:hAnsi="宋体"/>
          <w:color w:val="auto"/>
          <w:kern w:val="0"/>
          <w:szCs w:val="21"/>
          <w:lang w:eastAsia="zh-CN"/>
        </w:rPr>
        <w:t>2</w:t>
      </w:r>
      <w:r>
        <w:rPr>
          <w:rFonts w:hint="eastAsia" w:ascii="宋体" w:hAnsi="宋体"/>
          <w:color w:val="auto"/>
          <w:kern w:val="0"/>
          <w:szCs w:val="21"/>
          <w:lang w:val="en-US" w:eastAsia="zh-CN"/>
        </w:rPr>
        <w:t>9</w:t>
      </w:r>
      <w:r>
        <w:rPr>
          <w:rFonts w:hint="eastAsia" w:ascii="宋体" w:hAnsi="宋体"/>
          <w:color w:val="auto"/>
          <w:kern w:val="0"/>
          <w:szCs w:val="21"/>
        </w:rPr>
        <w:t>.4评标过程中，若评标委员会认为本次招标缺乏竞争性，可以不推荐投标人，由招标人重新组织招标。</w:t>
      </w:r>
    </w:p>
    <w:p>
      <w:pPr>
        <w:adjustRightInd w:val="0"/>
        <w:snapToGrid w:val="0"/>
        <w:spacing w:line="360" w:lineRule="auto"/>
        <w:ind w:firstLine="480"/>
        <w:rPr>
          <w:rFonts w:ascii="宋体" w:hAnsi="宋体"/>
          <w:color w:val="auto"/>
          <w:kern w:val="0"/>
          <w:szCs w:val="21"/>
        </w:rPr>
      </w:pPr>
      <w:r>
        <w:rPr>
          <w:rFonts w:hint="eastAsia" w:ascii="宋体" w:hAnsi="宋体"/>
          <w:color w:val="auto"/>
          <w:kern w:val="0"/>
          <w:szCs w:val="21"/>
          <w:lang w:eastAsia="zh-CN"/>
        </w:rPr>
        <w:t>2</w:t>
      </w:r>
      <w:r>
        <w:rPr>
          <w:rFonts w:hint="eastAsia" w:ascii="宋体" w:hAnsi="宋体"/>
          <w:color w:val="auto"/>
          <w:kern w:val="0"/>
          <w:szCs w:val="21"/>
          <w:lang w:val="en-US" w:eastAsia="zh-CN"/>
        </w:rPr>
        <w:t>9</w:t>
      </w:r>
      <w:r>
        <w:rPr>
          <w:rFonts w:hint="eastAsia" w:ascii="宋体" w:hAnsi="宋体"/>
          <w:color w:val="auto"/>
          <w:kern w:val="0"/>
          <w:szCs w:val="21"/>
        </w:rPr>
        <w:t>.5如招投标过程中出现严重异常情况，经主管部门批准，招标人可以不接受本次招标结果，应当重新招标。</w:t>
      </w:r>
    </w:p>
    <w:p>
      <w:pPr>
        <w:adjustRightInd w:val="0"/>
        <w:snapToGrid w:val="0"/>
        <w:spacing w:line="360" w:lineRule="auto"/>
        <w:ind w:firstLine="413" w:firstLineChars="196"/>
        <w:rPr>
          <w:rFonts w:hint="eastAsia" w:ascii="宋体" w:hAnsi="宋体"/>
          <w:color w:val="auto"/>
          <w:kern w:val="0"/>
          <w:szCs w:val="21"/>
        </w:rPr>
      </w:pPr>
      <w:r>
        <w:rPr>
          <w:rFonts w:hint="eastAsia" w:ascii="宋体" w:hAnsi="宋体"/>
          <w:b/>
          <w:bCs/>
          <w:color w:val="auto"/>
          <w:kern w:val="0"/>
          <w:szCs w:val="21"/>
          <w:lang w:val="en-US" w:eastAsia="zh-CN"/>
        </w:rPr>
        <w:t>30.</w:t>
      </w:r>
      <w:r>
        <w:rPr>
          <w:rFonts w:hint="eastAsia" w:ascii="宋体" w:hAnsi="宋体"/>
          <w:b/>
          <w:bCs/>
          <w:color w:val="auto"/>
          <w:kern w:val="0"/>
          <w:szCs w:val="21"/>
        </w:rPr>
        <w:t>评标报告</w:t>
      </w:r>
    </w:p>
    <w:p>
      <w:pPr>
        <w:adjustRightInd w:val="0"/>
        <w:snapToGrid w:val="0"/>
        <w:spacing w:line="360" w:lineRule="auto"/>
        <w:ind w:firstLine="420" w:firstLineChars="200"/>
        <w:jc w:val="left"/>
        <w:rPr>
          <w:rFonts w:ascii="宋体" w:hAnsi="宋体"/>
          <w:color w:val="auto"/>
          <w:kern w:val="0"/>
          <w:szCs w:val="21"/>
        </w:rPr>
      </w:pPr>
      <w:r>
        <w:rPr>
          <w:rFonts w:hint="eastAsia" w:ascii="宋体" w:hAnsi="宋体"/>
          <w:color w:val="auto"/>
          <w:kern w:val="0"/>
          <w:szCs w:val="21"/>
          <w:lang w:val="en-US" w:eastAsia="zh-CN"/>
        </w:rPr>
        <w:t>30.1</w:t>
      </w:r>
      <w:r>
        <w:rPr>
          <w:rFonts w:hint="eastAsia" w:ascii="宋体" w:hAnsi="宋体"/>
          <w:color w:val="auto"/>
          <w:kern w:val="0"/>
          <w:szCs w:val="21"/>
        </w:rPr>
        <w:t>评标委员会收集并汇总全体评委评审意见后，由评标委员会主任委员填写《评标报告》。</w:t>
      </w:r>
    </w:p>
    <w:p>
      <w:pPr>
        <w:adjustRightInd w:val="0"/>
        <w:snapToGrid w:val="0"/>
        <w:spacing w:line="360" w:lineRule="auto"/>
        <w:ind w:firstLine="420" w:firstLineChars="200"/>
        <w:jc w:val="left"/>
        <w:rPr>
          <w:rFonts w:ascii="宋体" w:hAnsi="宋体"/>
          <w:color w:val="auto"/>
          <w:kern w:val="0"/>
          <w:szCs w:val="21"/>
        </w:rPr>
      </w:pPr>
      <w:r>
        <w:rPr>
          <w:rFonts w:hint="eastAsia" w:ascii="宋体" w:hAnsi="宋体"/>
          <w:color w:val="auto"/>
          <w:kern w:val="0"/>
          <w:szCs w:val="21"/>
          <w:lang w:val="en-US" w:eastAsia="zh-CN"/>
        </w:rPr>
        <w:t>30.2</w:t>
      </w:r>
      <w:r>
        <w:rPr>
          <w:rFonts w:hint="eastAsia" w:ascii="宋体" w:hAnsi="宋体"/>
          <w:color w:val="auto"/>
          <w:kern w:val="0"/>
          <w:szCs w:val="21"/>
        </w:rPr>
        <w:t>评标报告应由评标委员会全体成员签字。对评标结论持有异议的评委，可采用书面方式阐述其不同意见和理由。评标委员会成员拒绝签字的，视为同意评标结论。评标委员会应对此做出书面记录。</w:t>
      </w:r>
    </w:p>
    <w:p>
      <w:pPr>
        <w:adjustRightInd w:val="0"/>
        <w:snapToGrid w:val="0"/>
        <w:spacing w:line="360" w:lineRule="auto"/>
        <w:ind w:firstLine="420" w:firstLineChars="200"/>
        <w:jc w:val="left"/>
        <w:rPr>
          <w:rFonts w:ascii="宋体" w:hAnsi="宋体"/>
          <w:color w:val="auto"/>
          <w:kern w:val="0"/>
          <w:szCs w:val="21"/>
        </w:rPr>
      </w:pPr>
      <w:r>
        <w:rPr>
          <w:rFonts w:hint="eastAsia" w:ascii="宋体" w:hAnsi="宋体"/>
          <w:color w:val="auto"/>
          <w:kern w:val="0"/>
          <w:szCs w:val="21"/>
          <w:lang w:val="en-US" w:eastAsia="zh-CN"/>
        </w:rPr>
        <w:t>30.3</w:t>
      </w:r>
      <w:r>
        <w:rPr>
          <w:rFonts w:hint="eastAsia" w:ascii="宋体" w:hAnsi="宋体"/>
          <w:color w:val="auto"/>
          <w:kern w:val="0"/>
          <w:szCs w:val="21"/>
        </w:rPr>
        <w:t>对发现的涉嫌违法、违规行为，应当在评标报告中做出详细说明，做好取证工作，并及时告知行政主管部门。</w:t>
      </w:r>
    </w:p>
    <w:p>
      <w:pPr>
        <w:adjustRightInd w:val="0"/>
        <w:snapToGrid w:val="0"/>
        <w:spacing w:line="360" w:lineRule="auto"/>
        <w:ind w:firstLine="420" w:firstLineChars="200"/>
        <w:jc w:val="left"/>
        <w:rPr>
          <w:rFonts w:hint="eastAsia" w:ascii="宋体" w:hAnsi="宋体"/>
          <w:color w:val="auto"/>
          <w:kern w:val="0"/>
          <w:szCs w:val="21"/>
        </w:rPr>
      </w:pPr>
      <w:r>
        <w:rPr>
          <w:rFonts w:hint="eastAsia" w:ascii="宋体" w:hAnsi="宋体"/>
          <w:color w:val="auto"/>
          <w:kern w:val="0"/>
          <w:szCs w:val="21"/>
          <w:lang w:val="en-US" w:eastAsia="zh-CN"/>
        </w:rPr>
        <w:t>30.4</w:t>
      </w:r>
      <w:r>
        <w:rPr>
          <w:rFonts w:hint="eastAsia" w:ascii="宋体" w:hAnsi="宋体"/>
          <w:color w:val="auto"/>
          <w:kern w:val="0"/>
          <w:szCs w:val="21"/>
        </w:rPr>
        <w:t>评标委员会向招标人提交评标报告后即解散。评标过程中使用的文件、资料等，都不得带离评标室。</w:t>
      </w:r>
    </w:p>
    <w:p>
      <w:pPr>
        <w:adjustRightInd w:val="0"/>
        <w:snapToGrid w:val="0"/>
        <w:spacing w:line="360" w:lineRule="auto"/>
        <w:ind w:firstLine="413" w:firstLineChars="196"/>
        <w:rPr>
          <w:rFonts w:hint="eastAsia" w:ascii="宋体" w:hAnsi="宋体"/>
          <w:b/>
          <w:color w:val="auto"/>
          <w:kern w:val="0"/>
        </w:rPr>
      </w:pPr>
      <w:r>
        <w:rPr>
          <w:rFonts w:hint="eastAsia" w:ascii="宋体" w:hAnsi="宋体"/>
          <w:b/>
          <w:color w:val="auto"/>
          <w:kern w:val="0"/>
          <w:lang w:val="en-US" w:eastAsia="zh-CN"/>
        </w:rPr>
        <w:t>31.</w:t>
      </w:r>
      <w:r>
        <w:rPr>
          <w:rFonts w:hint="eastAsia" w:ascii="宋体" w:hAnsi="宋体"/>
          <w:b/>
          <w:color w:val="auto"/>
          <w:kern w:val="0"/>
        </w:rPr>
        <w:t>评标结果公示</w:t>
      </w:r>
    </w:p>
    <w:p>
      <w:pPr>
        <w:adjustRightInd w:val="0"/>
        <w:snapToGrid w:val="0"/>
        <w:spacing w:line="360" w:lineRule="auto"/>
        <w:ind w:firstLine="420" w:firstLineChars="200"/>
        <w:jc w:val="left"/>
        <w:rPr>
          <w:rFonts w:hint="eastAsia" w:ascii="宋体" w:hAnsi="宋体"/>
          <w:b/>
          <w:color w:val="auto"/>
          <w:kern w:val="0"/>
        </w:rPr>
      </w:pPr>
      <w:r>
        <w:rPr>
          <w:rFonts w:hint="eastAsia" w:ascii="宋体" w:hAnsi="宋体"/>
          <w:color w:val="auto"/>
          <w:kern w:val="0"/>
          <w:szCs w:val="21"/>
        </w:rPr>
        <w:t>招标人应当将评标报告（含合格投标人名单）在</w:t>
      </w:r>
      <w:r>
        <w:rPr>
          <w:rFonts w:hint="eastAsia" w:ascii="宋体" w:hAnsi="宋体"/>
          <w:color w:val="auto"/>
          <w:kern w:val="0"/>
        </w:rPr>
        <w:t>深圳市住房和建设局工程交易服务主页</w:t>
      </w:r>
      <w:r>
        <w:rPr>
          <w:rFonts w:hint="eastAsia" w:ascii="宋体" w:hAnsi="宋体"/>
          <w:color w:val="auto"/>
          <w:kern w:val="0"/>
          <w:szCs w:val="21"/>
        </w:rPr>
        <w:t>公示3个工作日。</w:t>
      </w:r>
    </w:p>
    <w:p>
      <w:pPr>
        <w:numPr>
          <w:ilvl w:val="0"/>
          <w:numId w:val="0"/>
        </w:numPr>
        <w:adjustRightInd w:val="0"/>
        <w:snapToGrid w:val="0"/>
        <w:spacing w:line="360" w:lineRule="auto"/>
        <w:ind w:firstLine="422" w:firstLineChars="200"/>
        <w:rPr>
          <w:rFonts w:hint="eastAsia" w:ascii="宋体" w:hAnsi="宋体" w:eastAsia="宋体" w:cs="宋体"/>
          <w:b/>
          <w:bCs/>
          <w:color w:val="auto"/>
          <w:kern w:val="0"/>
          <w:szCs w:val="21"/>
          <w:lang w:val="en-US" w:eastAsia="zh-CN"/>
        </w:rPr>
      </w:pPr>
      <w:r>
        <w:rPr>
          <w:rFonts w:hint="eastAsia" w:ascii="宋体" w:hAnsi="宋体" w:cs="宋体"/>
          <w:b/>
          <w:bCs/>
          <w:color w:val="auto"/>
          <w:kern w:val="0"/>
          <w:szCs w:val="21"/>
          <w:lang w:val="en-US" w:eastAsia="zh-CN"/>
        </w:rPr>
        <w:t>32.</w:t>
      </w:r>
      <w:r>
        <w:rPr>
          <w:rFonts w:hint="eastAsia" w:ascii="宋体" w:hAnsi="宋体" w:eastAsia="宋体" w:cs="宋体"/>
          <w:b/>
          <w:bCs/>
          <w:color w:val="auto"/>
          <w:kern w:val="0"/>
          <w:szCs w:val="21"/>
          <w:lang w:val="en-US" w:eastAsia="zh-CN"/>
        </w:rPr>
        <w:t>其它规定</w:t>
      </w:r>
    </w:p>
    <w:p>
      <w:pPr>
        <w:adjustRightInd w:val="0"/>
        <w:snapToGrid w:val="0"/>
        <w:spacing w:line="360" w:lineRule="auto"/>
        <w:ind w:firstLine="420" w:firstLineChars="200"/>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32.1</w:t>
      </w:r>
      <w:r>
        <w:rPr>
          <w:rFonts w:hint="eastAsia" w:ascii="宋体" w:hAnsi="宋体" w:eastAsia="宋体" w:cs="宋体"/>
          <w:color w:val="auto"/>
          <w:kern w:val="0"/>
          <w:szCs w:val="21"/>
          <w:lang w:val="en-US" w:eastAsia="zh-CN"/>
        </w:rPr>
        <w:t>若投标人的投标行为出现违反《深圳市建筑市场严重违法行为特别处理规定》等政策文件列明的各种情形的，招标人及评标委员会将提请主管部门对相应投标人作不良记录。</w:t>
      </w:r>
    </w:p>
    <w:p>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cs="宋体"/>
          <w:color w:val="auto"/>
          <w:kern w:val="0"/>
          <w:szCs w:val="21"/>
          <w:lang w:val="en-US" w:eastAsia="zh-CN"/>
        </w:rPr>
        <w:t>32.2</w:t>
      </w:r>
      <w:r>
        <w:rPr>
          <w:rFonts w:hint="eastAsia" w:ascii="宋体" w:hAnsi="宋体" w:eastAsia="宋体" w:cs="宋体"/>
          <w:color w:val="auto"/>
          <w:kern w:val="0"/>
          <w:szCs w:val="21"/>
        </w:rPr>
        <w:t>评标过程中，若评标委员依据招标文件的规定要求招标人重新招标，招标人不承担因招标失败给投标人造成的损失。</w:t>
      </w:r>
    </w:p>
    <w:p>
      <w:pPr>
        <w:adjustRightInd w:val="0"/>
        <w:snapToGrid w:val="0"/>
        <w:spacing w:line="360" w:lineRule="auto"/>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32.3 投标报价的调整方法</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32.3.1</w:t>
      </w:r>
      <w:r>
        <w:rPr>
          <w:rFonts w:hint="eastAsia" w:ascii="宋体" w:hAnsi="宋体"/>
          <w:color w:val="auto"/>
          <w:szCs w:val="21"/>
        </w:rPr>
        <w:t>投标人的投标报价中如出现算术错误，将按以下方法进行调整：</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32.3.</w:t>
      </w:r>
      <w:r>
        <w:rPr>
          <w:rFonts w:hint="eastAsia" w:ascii="宋体" w:hAnsi="宋体"/>
          <w:color w:val="auto"/>
          <w:szCs w:val="21"/>
        </w:rPr>
        <w:t>1.1投标文件中大写金额与小写金额不一致的，以大写金额为准；</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32.3.</w:t>
      </w:r>
      <w:r>
        <w:rPr>
          <w:rFonts w:hint="eastAsia" w:ascii="宋体" w:hAnsi="宋体"/>
          <w:color w:val="auto"/>
          <w:szCs w:val="21"/>
        </w:rPr>
        <w:t>1.2总价金额与按单价计算的总金额不一致的，以单价计算的总金额为准。除非评标委员会认为</w:t>
      </w:r>
      <w:r>
        <w:rPr>
          <w:rFonts w:ascii="宋体" w:hAnsi="宋体"/>
          <w:color w:val="auto"/>
          <w:szCs w:val="21"/>
        </w:rPr>
        <w:t>单价</w:t>
      </w:r>
      <w:r>
        <w:rPr>
          <w:rFonts w:hint="eastAsia" w:ascii="宋体" w:hAnsi="宋体"/>
          <w:color w:val="auto"/>
          <w:szCs w:val="21"/>
        </w:rPr>
        <w:t>有明显的</w:t>
      </w:r>
      <w:r>
        <w:rPr>
          <w:rFonts w:ascii="宋体" w:hAnsi="宋体"/>
          <w:color w:val="auto"/>
          <w:szCs w:val="21"/>
        </w:rPr>
        <w:t>小数点错误</w:t>
      </w:r>
      <w:r>
        <w:rPr>
          <w:rFonts w:hint="eastAsia" w:ascii="宋体" w:hAnsi="宋体"/>
          <w:color w:val="auto"/>
          <w:szCs w:val="21"/>
        </w:rPr>
        <w:t>，此时应以合价金额为准，调整单价；</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32.3</w:t>
      </w:r>
      <w:r>
        <w:rPr>
          <w:rFonts w:hint="eastAsia" w:ascii="宋体" w:hAnsi="宋体"/>
          <w:color w:val="auto"/>
          <w:szCs w:val="21"/>
          <w:lang w:eastAsia="zh-CN"/>
        </w:rPr>
        <w:t>.</w:t>
      </w:r>
      <w:r>
        <w:rPr>
          <w:rFonts w:hint="eastAsia" w:ascii="宋体" w:hAnsi="宋体"/>
          <w:color w:val="auto"/>
          <w:szCs w:val="21"/>
          <w:lang w:val="en-US" w:eastAsia="zh-CN"/>
        </w:rPr>
        <w:t>2</w:t>
      </w:r>
      <w:r>
        <w:rPr>
          <w:rFonts w:hint="eastAsia" w:ascii="宋体" w:hAnsi="宋体"/>
          <w:color w:val="auto"/>
          <w:szCs w:val="21"/>
        </w:rPr>
        <w:t>投标人的投标报价如果出现缺项、漏项或是修改了本招标项目“货物需求及数量一览表”中列明项目的数量情况的，评标委员会应根据具体评标方法和评审标准，按照不利于该投标人的原则进行调整，且投标人不得因此提出任何异议。</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32.3</w:t>
      </w:r>
      <w:r>
        <w:rPr>
          <w:rFonts w:hint="eastAsia" w:ascii="宋体" w:hAnsi="宋体"/>
          <w:color w:val="auto"/>
          <w:szCs w:val="21"/>
          <w:lang w:eastAsia="zh-CN"/>
        </w:rPr>
        <w:t>.</w:t>
      </w:r>
      <w:r>
        <w:rPr>
          <w:rFonts w:hint="eastAsia" w:ascii="宋体" w:hAnsi="宋体"/>
          <w:color w:val="auto"/>
          <w:szCs w:val="21"/>
          <w:lang w:val="en-US" w:eastAsia="zh-CN"/>
        </w:rPr>
        <w:t>3</w:t>
      </w:r>
      <w:r>
        <w:rPr>
          <w:rFonts w:hint="eastAsia" w:ascii="宋体" w:hAnsi="宋体"/>
          <w:color w:val="auto"/>
          <w:szCs w:val="21"/>
        </w:rPr>
        <w:t>按照本节第1条、第2条规定的调整方法确定的调整后报价，须取得投标人同意并确认。如果投标人拒不接受调整方法以及调整后的报价的，其投标将被拒绝。</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32.3</w:t>
      </w:r>
      <w:r>
        <w:rPr>
          <w:rFonts w:hint="eastAsia" w:ascii="宋体" w:hAnsi="宋体"/>
          <w:color w:val="auto"/>
          <w:szCs w:val="21"/>
          <w:lang w:eastAsia="zh-CN"/>
        </w:rPr>
        <w:t>.</w:t>
      </w:r>
      <w:r>
        <w:rPr>
          <w:rFonts w:hint="eastAsia" w:ascii="宋体" w:hAnsi="宋体"/>
          <w:color w:val="auto"/>
          <w:szCs w:val="21"/>
          <w:lang w:val="en-US" w:eastAsia="zh-CN"/>
        </w:rPr>
        <w:t>4</w:t>
      </w:r>
      <w:r>
        <w:rPr>
          <w:rFonts w:hint="eastAsia" w:ascii="宋体" w:hAnsi="宋体"/>
          <w:color w:val="auto"/>
          <w:szCs w:val="21"/>
        </w:rPr>
        <w:t>如果出现多报或超出本招标项目“货物需求及数量一览表”中列明项目的数量情况的，评标委员会应根据具体评标方法和评审标准，按照不利于该投标人的原则进行调整，且投标人不得因此提出任何异议。</w:t>
      </w:r>
    </w:p>
    <w:p>
      <w:pPr>
        <w:spacing w:line="360" w:lineRule="auto"/>
        <w:ind w:firstLine="420" w:firstLineChars="200"/>
        <w:jc w:val="left"/>
        <w:rPr>
          <w:rFonts w:hint="eastAsia" w:ascii="宋体" w:hAnsi="宋体"/>
          <w:color w:val="auto"/>
          <w:szCs w:val="21"/>
        </w:rPr>
      </w:pPr>
      <w:r>
        <w:rPr>
          <w:rFonts w:hint="eastAsia" w:ascii="宋体" w:hAnsi="宋体"/>
          <w:color w:val="auto"/>
          <w:szCs w:val="21"/>
          <w:lang w:val="en-US" w:eastAsia="zh-CN"/>
        </w:rPr>
        <w:t>32.3</w:t>
      </w:r>
      <w:r>
        <w:rPr>
          <w:rFonts w:hint="eastAsia" w:ascii="宋体" w:hAnsi="宋体"/>
          <w:color w:val="auto"/>
          <w:szCs w:val="21"/>
          <w:lang w:eastAsia="zh-CN"/>
        </w:rPr>
        <w:t>.</w:t>
      </w:r>
      <w:r>
        <w:rPr>
          <w:rFonts w:hint="eastAsia" w:ascii="宋体" w:hAnsi="宋体"/>
          <w:color w:val="auto"/>
          <w:szCs w:val="21"/>
          <w:lang w:val="en-US" w:eastAsia="zh-CN"/>
        </w:rPr>
        <w:t>5</w:t>
      </w:r>
      <w:r>
        <w:rPr>
          <w:rFonts w:hint="eastAsia" w:ascii="宋体" w:hAnsi="宋体"/>
          <w:color w:val="auto"/>
          <w:szCs w:val="21"/>
        </w:rPr>
        <w:t>中标人的投标报价是按照本节第1条、</w:t>
      </w:r>
      <w:r>
        <w:rPr>
          <w:rFonts w:hint="eastAsia" w:ascii="宋体" w:hAnsi="宋体"/>
          <w:color w:val="auto"/>
          <w:szCs w:val="21"/>
          <w:lang w:eastAsia="zh-CN"/>
        </w:rPr>
        <w:t>第</w:t>
      </w:r>
      <w:r>
        <w:rPr>
          <w:rFonts w:hint="eastAsia" w:ascii="宋体" w:hAnsi="宋体"/>
          <w:color w:val="auto"/>
          <w:szCs w:val="21"/>
        </w:rPr>
        <w:t>2条、第3条规定的进行了调整的，其中标价按就低不就高的原则确定。如果投标人拒不接受的，其投标将被拒绝。</w:t>
      </w:r>
    </w:p>
    <w:p>
      <w:pPr>
        <w:spacing w:line="360" w:lineRule="auto"/>
        <w:ind w:firstLine="420" w:firstLineChars="200"/>
        <w:jc w:val="left"/>
        <w:rPr>
          <w:rFonts w:hint="eastAsia" w:ascii="宋体" w:hAnsi="宋体"/>
          <w:color w:val="auto"/>
          <w:szCs w:val="21"/>
        </w:rPr>
      </w:pPr>
      <w:r>
        <w:rPr>
          <w:rFonts w:hint="eastAsia" w:ascii="宋体" w:hAnsi="宋体"/>
          <w:color w:val="auto"/>
          <w:szCs w:val="21"/>
          <w:lang w:val="en-US" w:eastAsia="zh-CN"/>
        </w:rPr>
        <w:t>32.3</w:t>
      </w:r>
      <w:r>
        <w:rPr>
          <w:rFonts w:hint="eastAsia" w:ascii="宋体" w:hAnsi="宋体"/>
          <w:color w:val="auto"/>
          <w:szCs w:val="21"/>
          <w:lang w:eastAsia="zh-CN"/>
        </w:rPr>
        <w:t>.</w:t>
      </w:r>
      <w:r>
        <w:rPr>
          <w:rFonts w:hint="eastAsia" w:ascii="宋体" w:hAnsi="宋体"/>
          <w:color w:val="auto"/>
          <w:szCs w:val="21"/>
          <w:lang w:val="en-US" w:eastAsia="zh-CN"/>
        </w:rPr>
        <w:t>5.1</w:t>
      </w:r>
      <w:r>
        <w:rPr>
          <w:rFonts w:hint="eastAsia" w:ascii="宋体" w:hAnsi="宋体"/>
          <w:color w:val="auto"/>
          <w:szCs w:val="21"/>
        </w:rPr>
        <w:t>投标人的投标报价的总价小于调整后的报价，中标价即为投标人的投标报价的总价；投标报价的总价大于调整后的报价，中标价即为调整后的报价。</w:t>
      </w:r>
    </w:p>
    <w:p>
      <w:pPr>
        <w:spacing w:line="360" w:lineRule="auto"/>
        <w:ind w:firstLine="420" w:firstLineChars="200"/>
        <w:jc w:val="left"/>
        <w:rPr>
          <w:rFonts w:hint="eastAsia" w:ascii="宋体" w:hAnsi="宋体"/>
          <w:color w:val="auto"/>
          <w:szCs w:val="21"/>
        </w:rPr>
      </w:pPr>
    </w:p>
    <w:p>
      <w:pPr>
        <w:adjustRightInd w:val="0"/>
        <w:snapToGrid w:val="0"/>
        <w:spacing w:line="360" w:lineRule="auto"/>
        <w:jc w:val="center"/>
        <w:rPr>
          <w:rFonts w:ascii="宋体"/>
          <w:b/>
          <w:color w:val="auto"/>
          <w:kern w:val="0"/>
          <w:sz w:val="28"/>
          <w:szCs w:val="28"/>
        </w:rPr>
      </w:pPr>
      <w:r>
        <w:rPr>
          <w:rFonts w:hint="eastAsia" w:ascii="宋体"/>
          <w:b/>
          <w:color w:val="auto"/>
          <w:kern w:val="0"/>
          <w:sz w:val="28"/>
          <w:szCs w:val="28"/>
          <w:lang w:eastAsia="zh-CN"/>
        </w:rPr>
        <w:t>商务标</w:t>
      </w:r>
      <w:r>
        <w:rPr>
          <w:rFonts w:hint="eastAsia" w:ascii="宋体"/>
          <w:b/>
          <w:color w:val="auto"/>
          <w:kern w:val="0"/>
          <w:sz w:val="28"/>
          <w:szCs w:val="28"/>
        </w:rPr>
        <w:t>定性评审表</w:t>
      </w:r>
    </w:p>
    <w:p>
      <w:pPr>
        <w:adjustRightInd w:val="0"/>
        <w:snapToGrid w:val="0"/>
        <w:spacing w:line="360" w:lineRule="auto"/>
        <w:rPr>
          <w:rFonts w:ascii="宋体"/>
          <w:b/>
          <w:color w:val="auto"/>
          <w:kern w:val="0"/>
          <w:szCs w:val="21"/>
        </w:rPr>
      </w:pPr>
      <w:r>
        <w:rPr>
          <w:rFonts w:hint="eastAsia" w:ascii="宋体"/>
          <w:color w:val="auto"/>
          <w:kern w:val="0"/>
          <w:szCs w:val="21"/>
          <w:lang w:val="en-US" w:eastAsia="zh-CN"/>
        </w:rPr>
        <w:t xml:space="preserve">标段名称：                                               </w:t>
      </w:r>
      <w:r>
        <w:rPr>
          <w:rFonts w:hint="eastAsia" w:ascii="宋体"/>
          <w:color w:val="auto"/>
          <w:kern w:val="0"/>
          <w:szCs w:val="21"/>
        </w:rPr>
        <w:t>投标</w:t>
      </w:r>
      <w:r>
        <w:rPr>
          <w:rFonts w:hint="eastAsia" w:ascii="宋体"/>
          <w:color w:val="auto"/>
          <w:kern w:val="0"/>
          <w:szCs w:val="21"/>
          <w:lang w:eastAsia="zh-CN"/>
        </w:rPr>
        <w:t>单位</w:t>
      </w:r>
      <w:r>
        <w:rPr>
          <w:rFonts w:hint="eastAsia" w:ascii="宋体"/>
          <w:color w:val="auto"/>
          <w:kern w:val="0"/>
          <w:szCs w:val="21"/>
        </w:rPr>
        <w:t>：</w:t>
      </w:r>
    </w:p>
    <w:tbl>
      <w:tblPr>
        <w:tblStyle w:val="12"/>
        <w:tblW w:w="87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555"/>
        <w:gridCol w:w="1560"/>
        <w:gridCol w:w="1169"/>
        <w:gridCol w:w="3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19"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序号</w:t>
            </w:r>
          </w:p>
        </w:tc>
        <w:tc>
          <w:tcPr>
            <w:tcW w:w="1555"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评审项目</w:t>
            </w:r>
          </w:p>
        </w:tc>
        <w:tc>
          <w:tcPr>
            <w:tcW w:w="1560"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评审内容</w:t>
            </w:r>
          </w:p>
        </w:tc>
        <w:tc>
          <w:tcPr>
            <w:tcW w:w="1169"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优点</w:t>
            </w:r>
          </w:p>
        </w:tc>
        <w:tc>
          <w:tcPr>
            <w:tcW w:w="3861"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存在缺陷或签订合同前应注意和澄清事项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19" w:type="dxa"/>
            <w:vAlign w:val="center"/>
          </w:tcPr>
          <w:p>
            <w:pPr>
              <w:adjustRightInd w:val="0"/>
              <w:snapToGrid w:val="0"/>
              <w:spacing w:line="360" w:lineRule="auto"/>
              <w:jc w:val="center"/>
              <w:rPr>
                <w:rFonts w:ascii="宋体" w:hAnsi="宋体"/>
                <w:color w:val="auto"/>
                <w:kern w:val="0"/>
                <w:szCs w:val="21"/>
              </w:rPr>
            </w:pPr>
          </w:p>
        </w:tc>
        <w:tc>
          <w:tcPr>
            <w:tcW w:w="1555" w:type="dxa"/>
            <w:vAlign w:val="center"/>
          </w:tcPr>
          <w:p>
            <w:pPr>
              <w:adjustRightInd w:val="0"/>
              <w:snapToGrid w:val="0"/>
              <w:spacing w:line="360" w:lineRule="auto"/>
              <w:jc w:val="left"/>
              <w:rPr>
                <w:rFonts w:ascii="宋体" w:hAnsi="宋体"/>
                <w:color w:val="auto"/>
                <w:kern w:val="0"/>
                <w:szCs w:val="21"/>
              </w:rPr>
            </w:pPr>
          </w:p>
        </w:tc>
        <w:tc>
          <w:tcPr>
            <w:tcW w:w="1560" w:type="dxa"/>
            <w:vAlign w:val="center"/>
          </w:tcPr>
          <w:p>
            <w:pPr>
              <w:adjustRightInd w:val="0"/>
              <w:snapToGrid w:val="0"/>
              <w:spacing w:line="360" w:lineRule="auto"/>
              <w:jc w:val="left"/>
              <w:rPr>
                <w:rFonts w:ascii="宋体" w:hAnsi="宋体"/>
                <w:color w:val="auto"/>
                <w:kern w:val="0"/>
                <w:szCs w:val="21"/>
              </w:rPr>
            </w:pPr>
          </w:p>
        </w:tc>
        <w:tc>
          <w:tcPr>
            <w:tcW w:w="1169" w:type="dxa"/>
            <w:vAlign w:val="center"/>
          </w:tcPr>
          <w:p>
            <w:pPr>
              <w:adjustRightInd w:val="0"/>
              <w:snapToGrid w:val="0"/>
              <w:spacing w:line="360" w:lineRule="auto"/>
              <w:jc w:val="left"/>
              <w:rPr>
                <w:rFonts w:ascii="宋体" w:hAnsi="宋体"/>
                <w:color w:val="auto"/>
                <w:kern w:val="0"/>
                <w:szCs w:val="21"/>
              </w:rPr>
            </w:pPr>
          </w:p>
        </w:tc>
        <w:tc>
          <w:tcPr>
            <w:tcW w:w="3861" w:type="dxa"/>
            <w:vAlign w:val="center"/>
          </w:tcPr>
          <w:p>
            <w:pPr>
              <w:adjustRightInd w:val="0"/>
              <w:snapToGrid w:val="0"/>
              <w:spacing w:line="360" w:lineRule="auto"/>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764" w:type="dxa"/>
            <w:gridSpan w:val="5"/>
            <w:vAlign w:val="center"/>
          </w:tcPr>
          <w:p>
            <w:pPr>
              <w:adjustRightInd w:val="0"/>
              <w:snapToGrid w:val="0"/>
              <w:spacing w:line="360" w:lineRule="auto"/>
              <w:jc w:val="left"/>
              <w:rPr>
                <w:rFonts w:ascii="宋体" w:hAnsi="宋体"/>
                <w:color w:val="auto"/>
                <w:kern w:val="0"/>
                <w:sz w:val="20"/>
                <w:szCs w:val="21"/>
              </w:rPr>
            </w:pPr>
            <w:r>
              <w:rPr>
                <w:rFonts w:hint="eastAsia" w:ascii="宋体" w:hAnsi="宋体"/>
                <w:color w:val="auto"/>
                <w:kern w:val="0"/>
                <w:sz w:val="20"/>
                <w:szCs w:val="21"/>
              </w:rPr>
              <w:t>综合评价等级：□合格    □不合格</w:t>
            </w:r>
          </w:p>
        </w:tc>
      </w:tr>
    </w:tbl>
    <w:p>
      <w:pPr>
        <w:adjustRightInd w:val="0"/>
        <w:snapToGrid w:val="0"/>
        <w:spacing w:line="360" w:lineRule="auto"/>
        <w:rPr>
          <w:rFonts w:hint="eastAsia" w:ascii="黑体" w:eastAsia="黑体"/>
          <w:color w:val="auto"/>
          <w:kern w:val="0"/>
          <w:szCs w:val="21"/>
        </w:rPr>
      </w:pPr>
      <w:r>
        <w:rPr>
          <w:rFonts w:hint="eastAsia" w:ascii="黑体" w:eastAsia="黑体"/>
          <w:color w:val="auto"/>
          <w:kern w:val="0"/>
          <w:szCs w:val="21"/>
        </w:rPr>
        <w:t xml:space="preserve">评标专家：                          </w:t>
      </w:r>
      <w:r>
        <w:rPr>
          <w:rFonts w:hint="eastAsia" w:ascii="黑体" w:eastAsia="黑体"/>
          <w:color w:val="auto"/>
          <w:kern w:val="0"/>
          <w:szCs w:val="21"/>
          <w:lang w:val="en-US" w:eastAsia="zh-CN"/>
        </w:rPr>
        <w:t xml:space="preserve">       </w:t>
      </w:r>
      <w:r>
        <w:rPr>
          <w:rFonts w:hint="eastAsia" w:ascii="黑体" w:eastAsia="黑体"/>
          <w:color w:val="auto"/>
          <w:kern w:val="0"/>
          <w:szCs w:val="21"/>
        </w:rPr>
        <w:t xml:space="preserve"> 评标日期：    年  月  日</w:t>
      </w:r>
    </w:p>
    <w:p>
      <w:pPr>
        <w:adjustRightInd w:val="0"/>
        <w:snapToGrid w:val="0"/>
        <w:spacing w:line="360" w:lineRule="auto"/>
        <w:rPr>
          <w:rFonts w:ascii="宋体" w:hAnsi="宋体"/>
          <w:color w:val="auto"/>
          <w:kern w:val="0"/>
          <w:szCs w:val="21"/>
        </w:rPr>
      </w:pPr>
      <w:r>
        <w:rPr>
          <w:rFonts w:hint="eastAsia" w:ascii="宋体" w:hAnsi="宋体"/>
          <w:color w:val="auto"/>
          <w:kern w:val="0"/>
          <w:szCs w:val="21"/>
        </w:rPr>
        <w:t>备注：</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1、本表适用于专家独立评审使用；</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2、指出各评审项的优点、存在缺陷或签订合同前应注意和澄清事项；</w:t>
      </w:r>
    </w:p>
    <w:p>
      <w:pPr>
        <w:spacing w:line="360" w:lineRule="auto"/>
        <w:ind w:firstLine="420" w:firstLineChars="200"/>
        <w:jc w:val="left"/>
        <w:rPr>
          <w:rFonts w:hint="eastAsia" w:ascii="宋体" w:hAnsi="宋体"/>
          <w:color w:val="auto"/>
          <w:szCs w:val="21"/>
        </w:rPr>
      </w:pPr>
      <w:r>
        <w:rPr>
          <w:rFonts w:hint="eastAsia" w:ascii="宋体" w:hAnsi="宋体"/>
          <w:color w:val="auto"/>
          <w:kern w:val="0"/>
          <w:szCs w:val="21"/>
          <w:lang w:val="en-US" w:eastAsia="zh-CN"/>
        </w:rPr>
        <w:t>3</w:t>
      </w:r>
      <w:r>
        <w:rPr>
          <w:rFonts w:hint="eastAsia" w:ascii="宋体" w:hAnsi="宋体"/>
          <w:color w:val="auto"/>
          <w:kern w:val="0"/>
          <w:szCs w:val="21"/>
        </w:rPr>
        <w:t>、综合评价等级仅分为合格或不合格两个等级，不合格仅限于符合招标文件废标、无效标情形以及投标文件违反国家强制性条文标准的情形。</w:t>
      </w:r>
    </w:p>
    <w:p>
      <w:pPr>
        <w:spacing w:line="360" w:lineRule="auto"/>
        <w:ind w:firstLine="420" w:firstLineChars="200"/>
        <w:jc w:val="left"/>
        <w:rPr>
          <w:rFonts w:hint="eastAsia" w:ascii="宋体" w:hAnsi="宋体"/>
          <w:strike/>
          <w:color w:val="auto"/>
          <w:szCs w:val="21"/>
        </w:rPr>
      </w:pPr>
    </w:p>
    <w:p>
      <w:pPr>
        <w:adjustRightInd w:val="0"/>
        <w:snapToGrid w:val="0"/>
        <w:spacing w:line="360" w:lineRule="auto"/>
        <w:jc w:val="center"/>
        <w:rPr>
          <w:rFonts w:ascii="宋体"/>
          <w:b/>
          <w:color w:val="auto"/>
          <w:kern w:val="0"/>
          <w:sz w:val="28"/>
          <w:szCs w:val="28"/>
        </w:rPr>
      </w:pPr>
      <w:r>
        <w:rPr>
          <w:rFonts w:hint="eastAsia" w:ascii="宋体"/>
          <w:b/>
          <w:color w:val="auto"/>
          <w:kern w:val="0"/>
          <w:sz w:val="28"/>
          <w:szCs w:val="28"/>
          <w:lang w:eastAsia="zh-CN"/>
        </w:rPr>
        <w:t>技术标</w:t>
      </w:r>
      <w:r>
        <w:rPr>
          <w:rFonts w:hint="eastAsia" w:ascii="宋体"/>
          <w:b/>
          <w:color w:val="auto"/>
          <w:kern w:val="0"/>
          <w:sz w:val="28"/>
          <w:szCs w:val="28"/>
        </w:rPr>
        <w:t>定性评审表</w:t>
      </w:r>
    </w:p>
    <w:p>
      <w:pPr>
        <w:adjustRightInd w:val="0"/>
        <w:snapToGrid w:val="0"/>
        <w:spacing w:line="360" w:lineRule="auto"/>
        <w:rPr>
          <w:rFonts w:ascii="宋体"/>
          <w:b/>
          <w:color w:val="auto"/>
          <w:kern w:val="0"/>
          <w:szCs w:val="21"/>
        </w:rPr>
      </w:pPr>
      <w:r>
        <w:rPr>
          <w:rFonts w:hint="eastAsia" w:ascii="宋体"/>
          <w:color w:val="auto"/>
          <w:kern w:val="0"/>
          <w:szCs w:val="21"/>
          <w:lang w:val="en-US" w:eastAsia="zh-CN"/>
        </w:rPr>
        <w:t xml:space="preserve">标段名称：                                               </w:t>
      </w:r>
      <w:r>
        <w:rPr>
          <w:rFonts w:hint="eastAsia" w:ascii="宋体"/>
          <w:color w:val="auto"/>
          <w:kern w:val="0"/>
          <w:szCs w:val="21"/>
        </w:rPr>
        <w:t>投标</w:t>
      </w:r>
      <w:r>
        <w:rPr>
          <w:rFonts w:hint="eastAsia" w:ascii="宋体"/>
          <w:color w:val="auto"/>
          <w:kern w:val="0"/>
          <w:szCs w:val="21"/>
          <w:lang w:eastAsia="zh-CN"/>
        </w:rPr>
        <w:t>单位</w:t>
      </w:r>
      <w:r>
        <w:rPr>
          <w:rFonts w:hint="eastAsia" w:ascii="宋体"/>
          <w:color w:val="auto"/>
          <w:kern w:val="0"/>
          <w:szCs w:val="21"/>
        </w:rPr>
        <w:t>：</w:t>
      </w:r>
    </w:p>
    <w:tbl>
      <w:tblPr>
        <w:tblStyle w:val="12"/>
        <w:tblW w:w="87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555"/>
        <w:gridCol w:w="1560"/>
        <w:gridCol w:w="1169"/>
        <w:gridCol w:w="3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19"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序号</w:t>
            </w:r>
          </w:p>
        </w:tc>
        <w:tc>
          <w:tcPr>
            <w:tcW w:w="1555"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评审项目</w:t>
            </w:r>
          </w:p>
        </w:tc>
        <w:tc>
          <w:tcPr>
            <w:tcW w:w="1560"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评审内容</w:t>
            </w:r>
          </w:p>
        </w:tc>
        <w:tc>
          <w:tcPr>
            <w:tcW w:w="1169"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优点</w:t>
            </w:r>
          </w:p>
        </w:tc>
        <w:tc>
          <w:tcPr>
            <w:tcW w:w="3861" w:type="dxa"/>
            <w:vAlign w:val="center"/>
          </w:tcPr>
          <w:p>
            <w:pPr>
              <w:adjustRightInd w:val="0"/>
              <w:snapToGrid w:val="0"/>
              <w:jc w:val="center"/>
              <w:rPr>
                <w:rFonts w:ascii="黑体" w:hAnsi="黑体" w:eastAsia="黑体"/>
                <w:color w:val="auto"/>
                <w:kern w:val="0"/>
                <w:szCs w:val="21"/>
              </w:rPr>
            </w:pPr>
            <w:r>
              <w:rPr>
                <w:rFonts w:hint="eastAsia" w:ascii="黑体" w:hAnsi="黑体" w:eastAsia="黑体"/>
                <w:color w:val="auto"/>
                <w:kern w:val="0"/>
                <w:szCs w:val="21"/>
              </w:rPr>
              <w:t>存在缺陷或签订合同前应注意和澄清事项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19" w:type="dxa"/>
            <w:vAlign w:val="center"/>
          </w:tcPr>
          <w:p>
            <w:pPr>
              <w:adjustRightInd w:val="0"/>
              <w:snapToGrid w:val="0"/>
              <w:spacing w:line="360" w:lineRule="auto"/>
              <w:jc w:val="center"/>
              <w:rPr>
                <w:rFonts w:ascii="宋体" w:hAnsi="宋体"/>
                <w:color w:val="auto"/>
                <w:kern w:val="0"/>
                <w:szCs w:val="21"/>
              </w:rPr>
            </w:pPr>
          </w:p>
        </w:tc>
        <w:tc>
          <w:tcPr>
            <w:tcW w:w="1555" w:type="dxa"/>
            <w:vAlign w:val="center"/>
          </w:tcPr>
          <w:p>
            <w:pPr>
              <w:adjustRightInd w:val="0"/>
              <w:snapToGrid w:val="0"/>
              <w:spacing w:line="360" w:lineRule="auto"/>
              <w:jc w:val="left"/>
              <w:rPr>
                <w:rFonts w:ascii="宋体" w:hAnsi="宋体"/>
                <w:color w:val="auto"/>
                <w:kern w:val="0"/>
                <w:szCs w:val="21"/>
              </w:rPr>
            </w:pPr>
          </w:p>
        </w:tc>
        <w:tc>
          <w:tcPr>
            <w:tcW w:w="1560" w:type="dxa"/>
            <w:vAlign w:val="center"/>
          </w:tcPr>
          <w:p>
            <w:pPr>
              <w:adjustRightInd w:val="0"/>
              <w:snapToGrid w:val="0"/>
              <w:spacing w:line="360" w:lineRule="auto"/>
              <w:jc w:val="left"/>
              <w:rPr>
                <w:rFonts w:ascii="宋体" w:hAnsi="宋体"/>
                <w:color w:val="auto"/>
                <w:kern w:val="0"/>
                <w:szCs w:val="21"/>
              </w:rPr>
            </w:pPr>
          </w:p>
        </w:tc>
        <w:tc>
          <w:tcPr>
            <w:tcW w:w="1169" w:type="dxa"/>
            <w:vAlign w:val="center"/>
          </w:tcPr>
          <w:p>
            <w:pPr>
              <w:adjustRightInd w:val="0"/>
              <w:snapToGrid w:val="0"/>
              <w:spacing w:line="360" w:lineRule="auto"/>
              <w:jc w:val="left"/>
              <w:rPr>
                <w:rFonts w:ascii="宋体" w:hAnsi="宋体"/>
                <w:color w:val="auto"/>
                <w:kern w:val="0"/>
                <w:szCs w:val="21"/>
              </w:rPr>
            </w:pPr>
          </w:p>
        </w:tc>
        <w:tc>
          <w:tcPr>
            <w:tcW w:w="3861" w:type="dxa"/>
            <w:vAlign w:val="center"/>
          </w:tcPr>
          <w:p>
            <w:pPr>
              <w:adjustRightInd w:val="0"/>
              <w:snapToGrid w:val="0"/>
              <w:spacing w:line="360" w:lineRule="auto"/>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764" w:type="dxa"/>
            <w:gridSpan w:val="5"/>
            <w:vAlign w:val="center"/>
          </w:tcPr>
          <w:p>
            <w:pPr>
              <w:adjustRightInd w:val="0"/>
              <w:snapToGrid w:val="0"/>
              <w:spacing w:line="360" w:lineRule="auto"/>
              <w:jc w:val="left"/>
              <w:rPr>
                <w:rFonts w:ascii="宋体" w:hAnsi="宋体"/>
                <w:color w:val="auto"/>
                <w:kern w:val="0"/>
                <w:sz w:val="20"/>
                <w:szCs w:val="21"/>
              </w:rPr>
            </w:pPr>
            <w:r>
              <w:rPr>
                <w:rFonts w:hint="eastAsia" w:ascii="宋体" w:hAnsi="宋体"/>
                <w:color w:val="auto"/>
                <w:kern w:val="0"/>
                <w:sz w:val="20"/>
                <w:szCs w:val="21"/>
              </w:rPr>
              <w:t>综合评价等级：□合格    □不合格</w:t>
            </w:r>
          </w:p>
        </w:tc>
      </w:tr>
    </w:tbl>
    <w:p>
      <w:pPr>
        <w:adjustRightInd w:val="0"/>
        <w:snapToGrid w:val="0"/>
        <w:spacing w:line="360" w:lineRule="auto"/>
        <w:rPr>
          <w:rFonts w:hint="eastAsia" w:ascii="黑体" w:eastAsia="黑体"/>
          <w:color w:val="auto"/>
          <w:kern w:val="0"/>
          <w:szCs w:val="21"/>
        </w:rPr>
      </w:pPr>
      <w:r>
        <w:rPr>
          <w:rFonts w:hint="eastAsia" w:ascii="黑体" w:eastAsia="黑体"/>
          <w:color w:val="auto"/>
          <w:kern w:val="0"/>
          <w:szCs w:val="21"/>
        </w:rPr>
        <w:t xml:space="preserve">评标专家：                          </w:t>
      </w:r>
      <w:r>
        <w:rPr>
          <w:rFonts w:hint="eastAsia" w:ascii="黑体" w:eastAsia="黑体"/>
          <w:color w:val="auto"/>
          <w:kern w:val="0"/>
          <w:szCs w:val="21"/>
          <w:lang w:val="en-US" w:eastAsia="zh-CN"/>
        </w:rPr>
        <w:t xml:space="preserve">       </w:t>
      </w:r>
      <w:r>
        <w:rPr>
          <w:rFonts w:hint="eastAsia" w:ascii="黑体" w:eastAsia="黑体"/>
          <w:color w:val="auto"/>
          <w:kern w:val="0"/>
          <w:szCs w:val="21"/>
        </w:rPr>
        <w:t xml:space="preserve"> 评标日期：    年  月  日</w:t>
      </w:r>
    </w:p>
    <w:p>
      <w:pPr>
        <w:adjustRightInd w:val="0"/>
        <w:snapToGrid w:val="0"/>
        <w:spacing w:line="360" w:lineRule="auto"/>
        <w:rPr>
          <w:rFonts w:ascii="宋体" w:hAnsi="宋体"/>
          <w:color w:val="auto"/>
          <w:kern w:val="0"/>
          <w:szCs w:val="21"/>
        </w:rPr>
      </w:pPr>
      <w:r>
        <w:rPr>
          <w:rFonts w:hint="eastAsia" w:ascii="宋体" w:hAnsi="宋体"/>
          <w:color w:val="auto"/>
          <w:kern w:val="0"/>
          <w:szCs w:val="21"/>
        </w:rPr>
        <w:t>备注：</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1、本表适用于专家独立评审使用；</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2、指出各评审项的优点、存在缺陷或签订合同前应注意和澄清事项；</w:t>
      </w:r>
    </w:p>
    <w:p>
      <w:pPr>
        <w:spacing w:line="360" w:lineRule="auto"/>
        <w:ind w:firstLine="420" w:firstLineChars="200"/>
        <w:jc w:val="left"/>
        <w:rPr>
          <w:rFonts w:hint="eastAsia" w:ascii="宋体" w:hAnsi="宋体"/>
          <w:color w:val="auto"/>
          <w:szCs w:val="21"/>
        </w:rPr>
      </w:pPr>
      <w:r>
        <w:rPr>
          <w:rFonts w:hint="eastAsia" w:ascii="宋体" w:hAnsi="宋体"/>
          <w:color w:val="auto"/>
          <w:kern w:val="0"/>
          <w:szCs w:val="21"/>
          <w:lang w:val="en-US" w:eastAsia="zh-CN"/>
        </w:rPr>
        <w:t>3</w:t>
      </w:r>
      <w:r>
        <w:rPr>
          <w:rFonts w:hint="eastAsia" w:ascii="宋体" w:hAnsi="宋体"/>
          <w:color w:val="auto"/>
          <w:kern w:val="0"/>
          <w:szCs w:val="21"/>
        </w:rPr>
        <w:t>、综合评价等级仅分为合格或不合格两个等级，不合格仅限于符合招标文件废标、无效标情形以及投标文件违反国家强制性条文标准的情形。</w:t>
      </w:r>
    </w:p>
    <w:p>
      <w:pPr>
        <w:spacing w:line="360" w:lineRule="auto"/>
        <w:ind w:firstLine="420" w:firstLineChars="200"/>
        <w:jc w:val="left"/>
        <w:rPr>
          <w:rFonts w:hint="eastAsia" w:ascii="宋体" w:hAnsi="宋体"/>
          <w:strike/>
          <w:color w:val="auto"/>
          <w:szCs w:val="21"/>
        </w:rPr>
      </w:pPr>
    </w:p>
    <w:p>
      <w:pPr>
        <w:spacing w:line="360" w:lineRule="auto"/>
        <w:jc w:val="center"/>
        <w:outlineLvl w:val="2"/>
        <w:rPr>
          <w:rFonts w:hint="eastAsia" w:ascii="黑体" w:eastAsia="黑体"/>
          <w:b/>
          <w:color w:val="auto"/>
          <w:sz w:val="30"/>
        </w:rPr>
      </w:pPr>
      <w:bookmarkStart w:id="14" w:name="_Toc1097"/>
      <w:r>
        <w:rPr>
          <w:rFonts w:hint="eastAsia" w:ascii="黑体" w:eastAsia="黑体"/>
          <w:b/>
          <w:color w:val="auto"/>
          <w:sz w:val="30"/>
          <w:lang w:eastAsia="zh-CN"/>
        </w:rPr>
        <w:t>（六）</w:t>
      </w:r>
      <w:r>
        <w:rPr>
          <w:rFonts w:hint="eastAsia" w:ascii="黑体" w:eastAsia="黑体"/>
          <w:b/>
          <w:color w:val="auto"/>
          <w:sz w:val="30"/>
        </w:rPr>
        <w:t>定标</w:t>
      </w:r>
      <w:bookmarkEnd w:id="14"/>
    </w:p>
    <w:p>
      <w:pPr>
        <w:adjustRightInd w:val="0"/>
        <w:snapToGrid w:val="0"/>
        <w:spacing w:line="360" w:lineRule="auto"/>
        <w:ind w:firstLine="422" w:firstLineChars="200"/>
        <w:rPr>
          <w:rFonts w:hint="eastAsia" w:ascii="宋体" w:hAnsi="宋体"/>
          <w:b/>
          <w:color w:val="auto"/>
          <w:kern w:val="0"/>
          <w:szCs w:val="21"/>
        </w:rPr>
      </w:pPr>
      <w:r>
        <w:rPr>
          <w:rFonts w:hint="eastAsia" w:ascii="宋体" w:hAnsi="宋体"/>
          <w:b/>
          <w:color w:val="auto"/>
          <w:kern w:val="0"/>
          <w:szCs w:val="21"/>
          <w:lang w:val="en-US" w:eastAsia="zh-CN"/>
        </w:rPr>
        <w:t>33.</w:t>
      </w:r>
      <w:r>
        <w:rPr>
          <w:rFonts w:hint="eastAsia" w:ascii="宋体" w:hAnsi="宋体"/>
          <w:b/>
          <w:color w:val="auto"/>
          <w:kern w:val="0"/>
          <w:szCs w:val="21"/>
        </w:rPr>
        <w:t>定标方法</w:t>
      </w:r>
    </w:p>
    <w:p>
      <w:pPr>
        <w:adjustRightInd w:val="0"/>
        <w:snapToGrid w:val="0"/>
        <w:spacing w:line="360" w:lineRule="auto"/>
        <w:ind w:firstLine="420" w:firstLineChars="200"/>
        <w:rPr>
          <w:rFonts w:hint="eastAsia" w:ascii="宋体" w:hAnsi="宋体"/>
          <w:b w:val="0"/>
          <w:bCs/>
          <w:color w:val="auto"/>
          <w:kern w:val="0"/>
          <w:szCs w:val="21"/>
        </w:rPr>
      </w:pPr>
      <w:r>
        <w:rPr>
          <w:rFonts w:hint="eastAsia" w:ascii="宋体" w:hAnsi="宋体"/>
          <w:b w:val="0"/>
          <w:bCs/>
          <w:color w:val="auto"/>
          <w:kern w:val="0"/>
          <w:szCs w:val="21"/>
        </w:rPr>
        <w:t>招标人在定标过程中，应当坚持择优与竞价相结合，择优为主。限制采用直接抽签方式进行定标。</w:t>
      </w:r>
      <w:r>
        <w:rPr>
          <w:rFonts w:hint="eastAsia" w:ascii="宋体" w:hAnsi="宋体"/>
          <w:b w:val="0"/>
          <w:bCs/>
          <w:color w:val="auto"/>
          <w:kern w:val="0"/>
          <w:szCs w:val="21"/>
          <w:lang w:eastAsia="zh-CN"/>
        </w:rPr>
        <w:t>招标人应</w:t>
      </w:r>
      <w:r>
        <w:rPr>
          <w:rFonts w:hint="eastAsia" w:ascii="宋体" w:hAnsi="宋体"/>
          <w:b w:val="0"/>
          <w:bCs/>
          <w:color w:val="auto"/>
          <w:kern w:val="0"/>
          <w:szCs w:val="21"/>
        </w:rPr>
        <w:t>采用下列方法在评标委员会推荐的合格投标人中确定中标人：</w:t>
      </w:r>
    </w:p>
    <w:p>
      <w:pPr>
        <w:spacing w:line="360" w:lineRule="auto"/>
        <w:ind w:firstLine="422" w:firstLineChars="200"/>
        <w:jc w:val="left"/>
        <w:rPr>
          <w:rFonts w:ascii="宋体" w:hAnsi="宋体"/>
          <w:b/>
          <w:snapToGrid w:val="0"/>
          <w:color w:val="auto"/>
          <w:kern w:val="0"/>
          <w:szCs w:val="21"/>
        </w:rPr>
      </w:pPr>
      <w:bookmarkStart w:id="15" w:name="票决定标法"/>
      <w:r>
        <w:rPr>
          <w:rFonts w:hint="eastAsia" w:ascii="宋体" w:hAnsi="宋体"/>
          <w:b/>
          <w:snapToGrid w:val="0"/>
          <w:color w:val="auto"/>
          <w:kern w:val="0"/>
          <w:szCs w:val="21"/>
          <w:lang w:val="en-US" w:eastAsia="zh-CN"/>
        </w:rPr>
        <w:t>33.1</w:t>
      </w:r>
      <w:r>
        <w:rPr>
          <w:rFonts w:hint="eastAsia" w:ascii="宋体" w:hAnsi="宋体"/>
          <w:b/>
          <w:snapToGrid w:val="0"/>
          <w:color w:val="auto"/>
          <w:kern w:val="0"/>
          <w:szCs w:val="21"/>
        </w:rPr>
        <w:t>票决定标法</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招标人组建定标委员会，定标委员会成员对所有进入定标程序的投标人以前附表确定的方式进行排名，并以这些排名为基础，确定得票最多的投标人为中标人。</w:t>
      </w:r>
    </w:p>
    <w:p>
      <w:pPr>
        <w:adjustRightInd w:val="0"/>
        <w:snapToGrid w:val="0"/>
        <w:spacing w:line="360" w:lineRule="auto"/>
        <w:ind w:firstLine="422" w:firstLineChars="200"/>
        <w:rPr>
          <w:rFonts w:hint="eastAsia" w:ascii="宋体" w:hAnsi="宋体" w:eastAsia="宋体"/>
          <w:b/>
          <w:color w:val="auto"/>
          <w:sz w:val="28"/>
          <w:szCs w:val="28"/>
          <w:highlight w:val="yellow"/>
          <w:lang w:val="en-US" w:eastAsia="zh-CN"/>
        </w:rPr>
      </w:pPr>
      <w:r>
        <w:rPr>
          <w:rFonts w:hint="eastAsia" w:ascii="宋体" w:hAnsi="宋体"/>
          <w:b/>
          <w:color w:val="auto"/>
          <w:kern w:val="0"/>
          <w:szCs w:val="21"/>
          <w:highlight w:val="yellow"/>
          <w:shd w:val="clear" w:color="auto" w:fill="auto"/>
        </w:rPr>
        <w:t>（1）</w:t>
      </w:r>
      <w:r>
        <w:rPr>
          <w:rFonts w:hint="eastAsia" w:ascii="宋体" w:hAnsi="宋体"/>
          <w:b/>
          <w:color w:val="auto"/>
          <w:kern w:val="0"/>
          <w:szCs w:val="21"/>
          <w:highlight w:val="yellow"/>
          <w:shd w:val="clear" w:color="auto" w:fill="auto"/>
          <w:lang w:eastAsia="zh-CN"/>
        </w:rPr>
        <w:t>二次竞价</w:t>
      </w:r>
    </w:p>
    <w:p>
      <w:pPr>
        <w:widowControl/>
        <w:spacing w:line="360" w:lineRule="auto"/>
        <w:ind w:firstLine="420" w:firstLineChars="200"/>
        <w:jc w:val="left"/>
        <w:rPr>
          <w:rFonts w:hint="eastAsia" w:ascii="宋体" w:hAnsi="宋体"/>
          <w:b/>
          <w:snapToGrid w:val="0"/>
          <w:color w:val="auto"/>
          <w:kern w:val="0"/>
          <w:szCs w:val="21"/>
        </w:rPr>
      </w:pPr>
      <w:r>
        <w:rPr>
          <w:rFonts w:hint="eastAsia" w:ascii="宋体" w:hAnsi="宋体"/>
          <w:color w:val="auto"/>
          <w:szCs w:val="21"/>
        </w:rPr>
        <w:t>采用二次竞价方式的，定标会开始时间为二次报价文件递交截止时间，所有进入定标环节的投标单位需在二次报价文件递交截止时间前在</w:t>
      </w:r>
      <w:r>
        <w:rPr>
          <w:rStyle w:val="11"/>
          <w:rFonts w:hint="eastAsia" w:ascii="宋体" w:hAnsi="宋体" w:cs="Courier New"/>
          <w:color w:val="auto"/>
          <w:kern w:val="0"/>
          <w:szCs w:val="21"/>
          <w:u w:val="none"/>
        </w:rPr>
        <w:t>深圳市住房和建设局工程交易服务主页</w:t>
      </w:r>
      <w:r>
        <w:rPr>
          <w:rFonts w:hint="eastAsia" w:ascii="宋体" w:hAnsi="宋体"/>
          <w:color w:val="auto"/>
          <w:szCs w:val="21"/>
        </w:rPr>
        <w:t>会员专区提交本工程的二次报价文件。此报价作为投标人的最终投标报价，且不得低于成本。二次投标报价以该单位一次投标报价为上限，二次报价比一次投标报价总体下浮比例超过10%以上的，该投标人需提交报价下浮内容明细及保证供货质量说明承诺书。未提交二次报价文件或二次报价文件未进行有效的电子签名的，默认该投标单位的第二次投标报价与其第一次投标报价相同。投标单位一旦中标，以该单位的二次报价为本工程的中标价。</w:t>
      </w:r>
      <w:r>
        <w:rPr>
          <w:rFonts w:hint="eastAsia" w:ascii="宋体" w:hAnsi="宋体"/>
          <w:b/>
          <w:color w:val="auto"/>
          <w:szCs w:val="21"/>
        </w:rPr>
        <w:t>招标人不承诺</w:t>
      </w:r>
      <w:r>
        <w:rPr>
          <w:rFonts w:hint="eastAsia" w:ascii="宋体" w:hAnsi="宋体"/>
          <w:b/>
          <w:snapToGrid w:val="0"/>
          <w:color w:val="auto"/>
          <w:kern w:val="0"/>
          <w:szCs w:val="21"/>
        </w:rPr>
        <w:t>将合同授予报价最低的投标人。</w:t>
      </w:r>
    </w:p>
    <w:p>
      <w:pPr>
        <w:spacing w:line="360" w:lineRule="auto"/>
        <w:ind w:firstLine="420" w:firstLineChars="200"/>
        <w:rPr>
          <w:rFonts w:hint="eastAsia" w:ascii="宋体" w:hAnsi="宋体"/>
          <w:color w:val="auto"/>
          <w:szCs w:val="21"/>
        </w:rPr>
      </w:pPr>
      <w:r>
        <w:rPr>
          <w:rFonts w:hint="eastAsia" w:ascii="宋体" w:hAnsi="宋体"/>
          <w:color w:val="auto"/>
          <w:szCs w:val="21"/>
        </w:rPr>
        <w:t>定标委员会根据前附表确定的定标方式先对所有投标单位进行排名并以这些排名为基础，在得票最多的投标人中选取 “投标须知前附表”规定数量的投标人，由招标人将选中的投标人的二次报价文件导入系统，定标委员会根据入围单位二次报价的情况及“投标须知前附表”的规定，最终确定一名中标人。</w:t>
      </w:r>
    </w:p>
    <w:p>
      <w:pPr>
        <w:adjustRightInd w:val="0"/>
        <w:snapToGrid w:val="0"/>
        <w:spacing w:line="360" w:lineRule="auto"/>
        <w:ind w:firstLine="422" w:firstLineChars="200"/>
        <w:rPr>
          <w:rFonts w:ascii="宋体" w:hAnsi="宋体"/>
          <w:b/>
          <w:color w:val="auto"/>
          <w:kern w:val="0"/>
          <w:szCs w:val="21"/>
          <w:highlight w:val="yellow"/>
          <w:shd w:val="clear" w:color="auto" w:fill="auto"/>
        </w:rPr>
      </w:pPr>
      <w:r>
        <w:rPr>
          <w:rFonts w:hint="eastAsia" w:ascii="宋体" w:hAnsi="宋体"/>
          <w:b/>
          <w:color w:val="auto"/>
          <w:kern w:val="0"/>
          <w:szCs w:val="21"/>
          <w:highlight w:val="yellow"/>
          <w:shd w:val="clear" w:color="auto" w:fill="auto"/>
        </w:rPr>
        <w:t>（</w:t>
      </w:r>
      <w:r>
        <w:rPr>
          <w:rFonts w:hint="eastAsia" w:ascii="宋体" w:hAnsi="宋体"/>
          <w:b/>
          <w:color w:val="auto"/>
          <w:kern w:val="0"/>
          <w:szCs w:val="21"/>
          <w:highlight w:val="yellow"/>
          <w:shd w:val="clear" w:color="auto" w:fill="auto"/>
          <w:lang w:val="en-US" w:eastAsia="zh-CN"/>
        </w:rPr>
        <w:t>2</w:t>
      </w:r>
      <w:r>
        <w:rPr>
          <w:rFonts w:hint="eastAsia" w:ascii="宋体" w:hAnsi="宋体"/>
          <w:b/>
          <w:color w:val="auto"/>
          <w:kern w:val="0"/>
          <w:szCs w:val="21"/>
          <w:highlight w:val="yellow"/>
          <w:shd w:val="clear" w:color="auto" w:fill="auto"/>
        </w:rPr>
        <w:t>）直接票决定标</w:t>
      </w:r>
    </w:p>
    <w:p>
      <w:pPr>
        <w:adjustRightInd w:val="0"/>
        <w:snapToGrid w:val="0"/>
        <w:spacing w:line="360" w:lineRule="auto"/>
        <w:ind w:firstLine="420" w:firstLineChars="200"/>
        <w:jc w:val="left"/>
        <w:rPr>
          <w:rFonts w:ascii="宋体" w:hAnsi="宋体"/>
          <w:color w:val="auto"/>
          <w:kern w:val="0"/>
          <w:szCs w:val="22"/>
          <w:highlight w:val="yellow"/>
          <w:shd w:val="clear" w:color="auto" w:fill="auto"/>
        </w:rPr>
      </w:pPr>
      <w:r>
        <w:rPr>
          <w:rFonts w:hint="eastAsia" w:ascii="宋体" w:hAnsi="宋体"/>
          <w:color w:val="auto"/>
          <w:kern w:val="0"/>
          <w:szCs w:val="22"/>
          <w:highlight w:val="yellow"/>
          <w:shd w:val="clear" w:color="auto" w:fill="auto"/>
        </w:rPr>
        <w:t>招标人组建定标委员会，定标委员会成员对所有进入定标程序的投标人根据前附表确定的方式进行投票，</w:t>
      </w:r>
      <w:r>
        <w:rPr>
          <w:rFonts w:hint="eastAsia" w:ascii="宋体" w:hAnsi="宋体"/>
          <w:color w:val="auto"/>
          <w:kern w:val="0"/>
          <w:szCs w:val="22"/>
          <w:highlight w:val="yellow"/>
          <w:shd w:val="clear" w:color="auto" w:fill="auto"/>
          <w:lang w:eastAsia="zh-CN"/>
        </w:rPr>
        <w:t>根据</w:t>
      </w:r>
      <w:r>
        <w:rPr>
          <w:rFonts w:hint="eastAsia" w:ascii="宋体" w:hAnsi="宋体"/>
          <w:color w:val="auto"/>
          <w:kern w:val="0"/>
          <w:szCs w:val="22"/>
          <w:highlight w:val="yellow"/>
          <w:shd w:val="clear" w:color="auto" w:fill="auto"/>
        </w:rPr>
        <w:t>得票数</w:t>
      </w:r>
      <w:r>
        <w:rPr>
          <w:rFonts w:hint="eastAsia" w:ascii="宋体" w:hAnsi="宋体"/>
          <w:color w:val="auto"/>
          <w:kern w:val="0"/>
          <w:szCs w:val="22"/>
          <w:highlight w:val="yellow"/>
          <w:shd w:val="clear" w:color="auto" w:fill="auto"/>
          <w:lang w:eastAsia="zh-CN"/>
        </w:rPr>
        <w:t>确定</w:t>
      </w:r>
      <w:r>
        <w:rPr>
          <w:rFonts w:hint="eastAsia" w:ascii="宋体" w:hAnsi="宋体"/>
          <w:color w:val="auto"/>
          <w:kern w:val="0"/>
          <w:szCs w:val="22"/>
          <w:highlight w:val="yellow"/>
          <w:shd w:val="clear" w:color="auto" w:fill="auto"/>
        </w:rPr>
        <w:t>中标人。</w:t>
      </w:r>
    </w:p>
    <w:p>
      <w:pPr>
        <w:adjustRightInd w:val="0"/>
        <w:snapToGrid w:val="0"/>
        <w:spacing w:line="360" w:lineRule="auto"/>
        <w:ind w:firstLine="413" w:firstLineChars="196"/>
        <w:rPr>
          <w:rFonts w:ascii="宋体" w:hAnsi="宋体"/>
          <w:b/>
          <w:color w:val="auto"/>
          <w:kern w:val="0"/>
          <w:szCs w:val="21"/>
          <w:highlight w:val="yellow"/>
          <w:shd w:val="clear" w:color="auto" w:fill="auto"/>
        </w:rPr>
      </w:pPr>
      <w:r>
        <w:rPr>
          <w:rFonts w:hint="eastAsia" w:ascii="宋体" w:hAnsi="宋体"/>
          <w:b/>
          <w:color w:val="auto"/>
          <w:kern w:val="0"/>
          <w:szCs w:val="21"/>
          <w:highlight w:val="yellow"/>
          <w:shd w:val="clear" w:color="auto" w:fill="auto"/>
        </w:rPr>
        <w:t>（</w:t>
      </w:r>
      <w:r>
        <w:rPr>
          <w:rFonts w:hint="eastAsia" w:ascii="宋体" w:hAnsi="宋体"/>
          <w:b/>
          <w:color w:val="auto"/>
          <w:kern w:val="0"/>
          <w:szCs w:val="21"/>
          <w:highlight w:val="yellow"/>
          <w:shd w:val="clear" w:color="auto" w:fill="auto"/>
          <w:lang w:val="en-US" w:eastAsia="zh-CN"/>
        </w:rPr>
        <w:t>3</w:t>
      </w:r>
      <w:r>
        <w:rPr>
          <w:rFonts w:hint="eastAsia" w:ascii="宋体" w:hAnsi="宋体"/>
          <w:b/>
          <w:color w:val="auto"/>
          <w:kern w:val="0"/>
          <w:szCs w:val="21"/>
          <w:highlight w:val="yellow"/>
          <w:shd w:val="clear" w:color="auto" w:fill="auto"/>
        </w:rPr>
        <w:t>）逐轮票决定标</w:t>
      </w:r>
    </w:p>
    <w:p>
      <w:pPr>
        <w:adjustRightInd w:val="0"/>
        <w:snapToGrid w:val="0"/>
        <w:spacing w:line="360" w:lineRule="auto"/>
        <w:ind w:firstLine="411" w:firstLineChars="196"/>
        <w:rPr>
          <w:rFonts w:ascii="宋体" w:hAnsi="宋体"/>
          <w:color w:val="auto"/>
          <w:kern w:val="0"/>
          <w:szCs w:val="22"/>
          <w:highlight w:val="yellow"/>
          <w:shd w:val="clear" w:color="auto" w:fill="auto"/>
        </w:rPr>
      </w:pPr>
      <w:r>
        <w:rPr>
          <w:rFonts w:hint="eastAsia" w:ascii="宋体" w:hAnsi="宋体"/>
          <w:color w:val="auto"/>
          <w:kern w:val="0"/>
          <w:szCs w:val="22"/>
          <w:highlight w:val="yellow"/>
          <w:shd w:val="clear" w:color="auto" w:fill="auto"/>
        </w:rPr>
        <w:t>招标人组建定标委员会，定标委员会成员对所有进入定标程序的投标人根据前附表确定的方式进行逐轮投票，每轮以得票数多少确定进入下一轮投票的投标人直至确定中标人。</w:t>
      </w:r>
    </w:p>
    <w:p>
      <w:pPr>
        <w:adjustRightInd w:val="0"/>
        <w:snapToGrid w:val="0"/>
        <w:spacing w:line="360" w:lineRule="auto"/>
        <w:ind w:firstLine="413" w:firstLineChars="196"/>
        <w:rPr>
          <w:rFonts w:ascii="宋体" w:hAnsi="宋体"/>
          <w:b/>
          <w:bCs/>
          <w:color w:val="auto"/>
          <w:kern w:val="0"/>
          <w:szCs w:val="22"/>
          <w:highlight w:val="yellow"/>
          <w:shd w:val="clear" w:color="auto" w:fill="auto"/>
        </w:rPr>
      </w:pPr>
      <w:r>
        <w:rPr>
          <w:rFonts w:hint="eastAsia" w:ascii="宋体" w:hAnsi="宋体"/>
          <w:b/>
          <w:bCs/>
          <w:color w:val="auto"/>
          <w:kern w:val="0"/>
          <w:szCs w:val="22"/>
          <w:highlight w:val="yellow"/>
          <w:shd w:val="clear" w:color="auto" w:fill="auto"/>
        </w:rPr>
        <w:t>（</w:t>
      </w:r>
      <w:r>
        <w:rPr>
          <w:rFonts w:hint="eastAsia" w:ascii="宋体" w:hAnsi="宋体"/>
          <w:b/>
          <w:bCs/>
          <w:color w:val="auto"/>
          <w:kern w:val="0"/>
          <w:szCs w:val="22"/>
          <w:highlight w:val="yellow"/>
          <w:shd w:val="clear" w:color="auto" w:fill="auto"/>
          <w:lang w:val="en-US" w:eastAsia="zh-CN"/>
        </w:rPr>
        <w:t>4</w:t>
      </w:r>
      <w:r>
        <w:rPr>
          <w:rFonts w:hint="eastAsia" w:ascii="宋体" w:hAnsi="宋体"/>
          <w:b/>
          <w:bCs/>
          <w:color w:val="auto"/>
          <w:kern w:val="0"/>
          <w:szCs w:val="22"/>
          <w:highlight w:val="yellow"/>
          <w:shd w:val="clear" w:color="auto" w:fill="auto"/>
        </w:rPr>
        <w:t>）票决方式：</w:t>
      </w:r>
    </w:p>
    <w:p>
      <w:pPr>
        <w:adjustRightInd w:val="0"/>
        <w:snapToGrid w:val="0"/>
        <w:spacing w:line="360" w:lineRule="auto"/>
        <w:ind w:firstLine="411" w:firstLineChars="196"/>
        <w:rPr>
          <w:rFonts w:ascii="宋体" w:hAnsi="宋体"/>
          <w:color w:val="auto"/>
          <w:kern w:val="0"/>
          <w:szCs w:val="22"/>
          <w:highlight w:val="yellow"/>
          <w:shd w:val="clear" w:color="auto" w:fill="auto"/>
        </w:rPr>
      </w:pPr>
      <w:r>
        <w:rPr>
          <w:rFonts w:ascii="Calibri" w:hAnsi="Calibri" w:cs="Calibri"/>
          <w:color w:val="auto"/>
          <w:kern w:val="0"/>
          <w:szCs w:val="22"/>
          <w:highlight w:val="yellow"/>
          <w:shd w:val="clear" w:color="auto" w:fill="auto"/>
        </w:rPr>
        <w:t>①</w:t>
      </w:r>
      <w:r>
        <w:rPr>
          <w:rFonts w:hint="eastAsia" w:ascii="宋体" w:hAnsi="宋体"/>
          <w:color w:val="auto"/>
          <w:kern w:val="0"/>
          <w:szCs w:val="22"/>
          <w:highlight w:val="yellow"/>
          <w:shd w:val="clear" w:color="auto" w:fill="auto"/>
        </w:rPr>
        <w:t>简单多数法</w:t>
      </w:r>
    </w:p>
    <w:p>
      <w:pPr>
        <w:adjustRightInd w:val="0"/>
        <w:snapToGrid w:val="0"/>
        <w:spacing w:line="360" w:lineRule="auto"/>
        <w:ind w:firstLine="411" w:firstLineChars="196"/>
        <w:rPr>
          <w:rFonts w:ascii="宋体" w:hAnsi="宋体"/>
          <w:color w:val="auto"/>
          <w:kern w:val="0"/>
          <w:szCs w:val="22"/>
          <w:highlight w:val="yellow"/>
          <w:shd w:val="clear" w:color="auto" w:fill="auto"/>
        </w:rPr>
      </w:pPr>
      <w:r>
        <w:rPr>
          <w:rFonts w:hint="eastAsia" w:ascii="宋体" w:hAnsi="宋体"/>
          <w:color w:val="auto"/>
          <w:kern w:val="0"/>
          <w:szCs w:val="22"/>
          <w:highlight w:val="yellow"/>
          <w:shd w:val="clear" w:color="auto" w:fill="auto"/>
        </w:rPr>
        <w:t>a.投票规则：定标委员会成员按照招标文件规定的推荐人数，在各自的选票上填写相同数量的投标人名称或序号。</w:t>
      </w:r>
    </w:p>
    <w:p>
      <w:pPr>
        <w:adjustRightInd w:val="0"/>
        <w:snapToGrid w:val="0"/>
        <w:spacing w:line="360" w:lineRule="auto"/>
        <w:ind w:firstLine="420" w:firstLineChars="200"/>
        <w:jc w:val="left"/>
        <w:rPr>
          <w:rFonts w:hint="eastAsia" w:ascii="宋体" w:hAnsi="宋体"/>
          <w:color w:val="auto"/>
          <w:kern w:val="0"/>
          <w:szCs w:val="22"/>
          <w:highlight w:val="yellow"/>
          <w:shd w:val="clear" w:color="auto" w:fill="auto"/>
        </w:rPr>
      </w:pPr>
      <w:r>
        <w:rPr>
          <w:rFonts w:hint="eastAsia" w:ascii="宋体" w:hAnsi="宋体"/>
          <w:color w:val="auto"/>
          <w:kern w:val="0"/>
          <w:szCs w:val="22"/>
          <w:highlight w:val="yellow"/>
          <w:shd w:val="clear" w:color="auto" w:fill="auto"/>
        </w:rPr>
        <w:t>b.计算规则：根据得票数的多少进行排名，推荐得票数最多的为中标人。投票结果中排序出现并列情形的，在不影响票决家数总数的情况下不须再次投票，投票结果中并列排序影响到结果时，以投标须知前附表规定的方法进行确定。</w:t>
      </w:r>
    </w:p>
    <w:p>
      <w:pPr>
        <w:adjustRightInd w:val="0"/>
        <w:snapToGrid w:val="0"/>
        <w:spacing w:line="360" w:lineRule="auto"/>
        <w:ind w:firstLine="411" w:firstLineChars="196"/>
        <w:rPr>
          <w:rFonts w:hint="eastAsia" w:ascii="宋体" w:hAnsi="宋体" w:eastAsia="宋体"/>
          <w:color w:val="auto"/>
          <w:kern w:val="0"/>
          <w:szCs w:val="22"/>
          <w:highlight w:val="yellow"/>
          <w:shd w:val="clear" w:color="auto" w:fill="auto"/>
          <w:lang w:eastAsia="zh-CN"/>
        </w:rPr>
      </w:pPr>
      <w:r>
        <w:rPr>
          <w:rFonts w:hint="default" w:ascii="Calibri" w:hAnsi="Calibri" w:cs="Calibri"/>
          <w:color w:val="auto"/>
          <w:kern w:val="0"/>
          <w:szCs w:val="22"/>
          <w:highlight w:val="yellow"/>
          <w:shd w:val="clear" w:color="auto" w:fill="auto"/>
        </w:rPr>
        <w:t>②</w:t>
      </w:r>
      <w:r>
        <w:rPr>
          <w:rFonts w:hint="eastAsia" w:ascii="宋体" w:hAnsi="宋体"/>
          <w:color w:val="auto"/>
          <w:kern w:val="0"/>
          <w:szCs w:val="22"/>
          <w:highlight w:val="yellow"/>
          <w:shd w:val="clear" w:color="auto" w:fill="auto"/>
        </w:rPr>
        <w:t>简单多数法</w:t>
      </w:r>
      <w:r>
        <w:rPr>
          <w:rFonts w:hint="eastAsia" w:ascii="宋体" w:hAnsi="宋体"/>
          <w:color w:val="auto"/>
          <w:kern w:val="0"/>
          <w:szCs w:val="22"/>
          <w:highlight w:val="yellow"/>
          <w:shd w:val="clear" w:color="auto" w:fill="auto"/>
          <w:lang w:eastAsia="zh-CN"/>
        </w:rPr>
        <w:t>（且过半数）</w:t>
      </w:r>
    </w:p>
    <w:p>
      <w:pPr>
        <w:adjustRightInd w:val="0"/>
        <w:snapToGrid w:val="0"/>
        <w:spacing w:line="360" w:lineRule="auto"/>
        <w:ind w:firstLine="420" w:firstLineChars="200"/>
        <w:jc w:val="left"/>
        <w:rPr>
          <w:rFonts w:hint="eastAsia" w:ascii="宋体" w:hAnsi="宋体"/>
          <w:color w:val="auto"/>
          <w:kern w:val="0"/>
          <w:szCs w:val="22"/>
          <w:highlight w:val="yellow"/>
          <w:shd w:val="clear" w:color="auto" w:fill="auto"/>
        </w:rPr>
      </w:pPr>
      <w:r>
        <w:rPr>
          <w:rFonts w:hint="eastAsia" w:ascii="宋体" w:hAnsi="宋体"/>
          <w:color w:val="auto"/>
          <w:kern w:val="0"/>
          <w:szCs w:val="22"/>
          <w:highlight w:val="yellow"/>
          <w:shd w:val="clear" w:color="auto" w:fill="auto"/>
          <w:lang w:val="en-US" w:eastAsia="zh-CN"/>
        </w:rPr>
        <w:t>a.投票规则：</w:t>
      </w:r>
      <w:r>
        <w:rPr>
          <w:rFonts w:hint="eastAsia" w:ascii="宋体" w:hAnsi="宋体"/>
          <w:color w:val="auto"/>
          <w:kern w:val="0"/>
          <w:szCs w:val="22"/>
          <w:highlight w:val="yellow"/>
          <w:shd w:val="clear" w:color="auto" w:fill="auto"/>
        </w:rPr>
        <w:t>定标委员会在进入投票范围的投标人中，以每人投票支持一个投标人的方式，得票最多且过半数的投标人为中标人。</w:t>
      </w:r>
    </w:p>
    <w:p>
      <w:pPr>
        <w:adjustRightInd w:val="0"/>
        <w:snapToGrid w:val="0"/>
        <w:spacing w:line="360" w:lineRule="auto"/>
        <w:ind w:firstLine="420" w:firstLineChars="200"/>
        <w:jc w:val="left"/>
        <w:rPr>
          <w:rFonts w:hint="eastAsia" w:ascii="宋体" w:hAnsi="宋体"/>
          <w:color w:val="auto"/>
          <w:kern w:val="0"/>
          <w:szCs w:val="22"/>
          <w:highlight w:val="yellow"/>
          <w:shd w:val="clear" w:color="auto" w:fill="auto"/>
        </w:rPr>
      </w:pPr>
      <w:r>
        <w:rPr>
          <w:rFonts w:hint="eastAsia" w:ascii="宋体" w:hAnsi="宋体"/>
          <w:color w:val="auto"/>
          <w:kern w:val="0"/>
          <w:szCs w:val="22"/>
          <w:highlight w:val="yellow"/>
          <w:shd w:val="clear" w:color="auto" w:fill="auto"/>
          <w:lang w:val="en-US" w:eastAsia="zh-CN"/>
        </w:rPr>
        <w:t>b.计算规则：</w:t>
      </w:r>
      <w:r>
        <w:rPr>
          <w:rFonts w:hint="eastAsia" w:ascii="宋体" w:hAnsi="宋体"/>
          <w:color w:val="auto"/>
          <w:kern w:val="0"/>
          <w:szCs w:val="22"/>
          <w:highlight w:val="yellow"/>
          <w:shd w:val="clear" w:color="auto" w:fill="auto"/>
        </w:rPr>
        <w:t>当没有投标人得票超过半数时，选择得票较多的2个投标人（按上一轮得票多少的顺序选择，在选择第2个投标人时出现同票的投标人时，所有同票投标人一并纳入下一轮的投票范围）作为二次投票的范围，直至出现得票过半数的投标人为止。</w:t>
      </w:r>
    </w:p>
    <w:p>
      <w:pPr>
        <w:adjustRightInd w:val="0"/>
        <w:snapToGrid w:val="0"/>
        <w:spacing w:line="360" w:lineRule="auto"/>
        <w:ind w:firstLine="411" w:firstLineChars="196"/>
        <w:rPr>
          <w:rFonts w:ascii="宋体" w:hAnsi="宋体"/>
          <w:color w:val="auto"/>
          <w:kern w:val="0"/>
          <w:szCs w:val="22"/>
          <w:highlight w:val="yellow"/>
          <w:shd w:val="clear" w:color="auto" w:fill="auto"/>
        </w:rPr>
      </w:pPr>
      <w:r>
        <w:rPr>
          <w:rFonts w:hint="default" w:ascii="Calibri" w:hAnsi="Calibri" w:cs="Calibri"/>
          <w:color w:val="auto"/>
          <w:kern w:val="0"/>
          <w:szCs w:val="22"/>
          <w:highlight w:val="yellow"/>
          <w:shd w:val="clear" w:color="auto" w:fill="auto"/>
        </w:rPr>
        <w:t>③</w:t>
      </w:r>
      <w:r>
        <w:rPr>
          <w:rFonts w:hint="eastAsia" w:ascii="宋体" w:hAnsi="宋体"/>
          <w:color w:val="auto"/>
          <w:kern w:val="0"/>
          <w:szCs w:val="22"/>
          <w:highlight w:val="yellow"/>
          <w:shd w:val="clear" w:color="auto" w:fill="auto"/>
        </w:rPr>
        <w:t>对比胜出法</w:t>
      </w:r>
    </w:p>
    <w:p>
      <w:pPr>
        <w:adjustRightInd w:val="0"/>
        <w:snapToGrid w:val="0"/>
        <w:spacing w:line="360" w:lineRule="auto"/>
        <w:ind w:firstLine="411" w:firstLineChars="196"/>
        <w:rPr>
          <w:rFonts w:ascii="宋体" w:hAnsi="宋体"/>
          <w:color w:val="auto"/>
          <w:kern w:val="0"/>
          <w:szCs w:val="22"/>
          <w:highlight w:val="yellow"/>
          <w:shd w:val="clear" w:color="auto" w:fill="auto"/>
        </w:rPr>
      </w:pPr>
      <w:r>
        <w:rPr>
          <w:rFonts w:hint="eastAsia" w:ascii="宋体" w:hAnsi="宋体"/>
          <w:color w:val="auto"/>
          <w:kern w:val="0"/>
          <w:szCs w:val="22"/>
          <w:highlight w:val="yellow"/>
          <w:shd w:val="clear" w:color="auto" w:fill="auto"/>
        </w:rPr>
        <w:t>a.投票规则：每一张选票，都是所有进入定标程序的投标人的一个排列，该排列明确先后顺序，即第一名、第二名，...，排列最后的为最后一名。</w:t>
      </w:r>
    </w:p>
    <w:p>
      <w:pPr>
        <w:adjustRightInd w:val="0"/>
        <w:snapToGrid w:val="0"/>
        <w:spacing w:line="360" w:lineRule="auto"/>
        <w:ind w:firstLine="411" w:firstLineChars="196"/>
        <w:rPr>
          <w:rFonts w:ascii="宋体" w:hAnsi="宋体"/>
          <w:color w:val="auto"/>
          <w:kern w:val="0"/>
          <w:szCs w:val="22"/>
          <w:highlight w:val="yellow"/>
          <w:shd w:val="clear" w:color="auto" w:fill="auto"/>
        </w:rPr>
      </w:pPr>
      <w:r>
        <w:rPr>
          <w:rFonts w:hint="eastAsia" w:ascii="宋体" w:hAnsi="宋体"/>
          <w:color w:val="auto"/>
          <w:kern w:val="0"/>
          <w:szCs w:val="22"/>
          <w:highlight w:val="yellow"/>
          <w:shd w:val="clear" w:color="auto" w:fill="auto"/>
        </w:rPr>
        <w:t>b.计算规则：比较每个进入定标程序的投标人在一对一比较中的取胜次数，取胜次数最多的投标人胜出。假设两个投标人是A和B，那么把所有的选票分为两类：第一类是把A排在B前面的，第二类是把B排在A前面的。如果第一类的选票的数量多，那么为A胜，B负，记A取胜一次；如果第二类的选票的数量多，那么为A负，B胜，记B取胜一次。</w:t>
      </w:r>
    </w:p>
    <w:p>
      <w:pPr>
        <w:spacing w:line="360" w:lineRule="auto"/>
        <w:ind w:firstLine="422" w:firstLineChars="200"/>
        <w:jc w:val="left"/>
        <w:rPr>
          <w:rFonts w:hint="eastAsia" w:ascii="宋体" w:hAnsi="宋体"/>
          <w:b/>
          <w:color w:val="auto"/>
          <w:szCs w:val="21"/>
        </w:rPr>
      </w:pPr>
      <w:r>
        <w:rPr>
          <w:rFonts w:hint="eastAsia" w:ascii="宋体" w:hAnsi="宋体"/>
          <w:b/>
          <w:color w:val="auto"/>
          <w:szCs w:val="21"/>
          <w:lang w:val="en-US" w:eastAsia="zh-CN"/>
        </w:rPr>
        <w:t>33.2</w:t>
      </w:r>
      <w:r>
        <w:rPr>
          <w:rFonts w:hint="eastAsia" w:ascii="宋体" w:hAnsi="宋体"/>
          <w:b/>
          <w:color w:val="auto"/>
          <w:szCs w:val="21"/>
        </w:rPr>
        <w:t xml:space="preserve">票决抽签定标法 </w:t>
      </w:r>
    </w:p>
    <w:p>
      <w:pPr>
        <w:spacing w:line="360" w:lineRule="auto"/>
        <w:ind w:firstLine="420" w:firstLineChars="200"/>
        <w:jc w:val="left"/>
        <w:rPr>
          <w:rFonts w:ascii="宋体" w:hAnsi="宋体"/>
          <w:snapToGrid w:val="0"/>
          <w:color w:val="auto"/>
          <w:kern w:val="0"/>
          <w:szCs w:val="21"/>
        </w:rPr>
      </w:pPr>
      <w:r>
        <w:rPr>
          <w:rFonts w:hint="eastAsia" w:ascii="宋体" w:hAnsi="宋体"/>
          <w:snapToGrid w:val="0"/>
          <w:color w:val="auto"/>
          <w:kern w:val="0"/>
          <w:szCs w:val="21"/>
        </w:rPr>
        <w:t>招标人组建定标委员会，定标委员会成员对所有进入定标程序的投标人以前附表确定的方式进行排名，并以这些排名为基础，在得票最多的投标人中选取规定数量的投标人，再通过随机抽签方式确定一名中标人。</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抽签原则：</w:t>
      </w:r>
    </w:p>
    <w:p>
      <w:pPr>
        <w:spacing w:line="360" w:lineRule="auto"/>
        <w:ind w:firstLine="420" w:firstLineChars="200"/>
        <w:jc w:val="left"/>
        <w:rPr>
          <w:rFonts w:ascii="宋体" w:hAnsi="宋体"/>
          <w:color w:val="auto"/>
          <w:szCs w:val="21"/>
        </w:rPr>
      </w:pPr>
      <w:r>
        <w:rPr>
          <w:rFonts w:hint="eastAsia" w:ascii="宋体" w:hAnsi="宋体"/>
          <w:color w:val="auto"/>
          <w:szCs w:val="21"/>
        </w:rPr>
        <w:t>入围投标人按照其在交易网提交投标文件的顺序依次以1、2……20排列抽签序号，由招标人在上述号码中抽出一个号码，该号码对应的投标人即为中标人。中标人有影响中标结果情形的，由招标人在余下的进入抽签环节的投标人中重新抽签确定中标人。中标价以该中标人的投标报价为准。</w:t>
      </w:r>
    </w:p>
    <w:p>
      <w:pPr>
        <w:spacing w:line="360" w:lineRule="auto"/>
        <w:ind w:firstLine="426" w:firstLineChars="202"/>
        <w:rPr>
          <w:rFonts w:ascii="宋体" w:hAnsi="宋体"/>
          <w:b/>
          <w:color w:val="auto"/>
          <w:szCs w:val="21"/>
        </w:rPr>
      </w:pPr>
      <w:r>
        <w:rPr>
          <w:rFonts w:hint="eastAsia" w:ascii="宋体" w:hAnsi="宋体"/>
          <w:b/>
          <w:color w:val="auto"/>
          <w:szCs w:val="21"/>
          <w:lang w:val="en-US" w:eastAsia="zh-CN"/>
        </w:rPr>
        <w:t>33.3</w:t>
      </w:r>
      <w:r>
        <w:rPr>
          <w:rFonts w:hint="eastAsia" w:ascii="宋体" w:hAnsi="宋体"/>
          <w:b/>
          <w:color w:val="auto"/>
          <w:szCs w:val="21"/>
        </w:rPr>
        <w:t>集体议事法</w:t>
      </w:r>
    </w:p>
    <w:p>
      <w:pPr>
        <w:snapToGrid w:val="0"/>
        <w:spacing w:line="360" w:lineRule="auto"/>
        <w:ind w:firstLine="420" w:firstLineChars="200"/>
        <w:rPr>
          <w:rFonts w:hint="eastAsia" w:ascii="宋体" w:hAnsi="宋体"/>
          <w:color w:val="auto"/>
          <w:szCs w:val="21"/>
        </w:rPr>
      </w:pPr>
      <w:r>
        <w:rPr>
          <w:rFonts w:hint="eastAsia" w:ascii="宋体" w:hAnsi="宋体"/>
          <w:color w:val="auto"/>
          <w:szCs w:val="21"/>
        </w:rPr>
        <w:t>集体议事法，由招标人组建定标委员会进行集体商议，定标委员会成员各自发表意见，由定标委员会组长最终确定中标人。所有参加会议的定标委员会成员的意见应当作书面记录，并由定标委员会成员签字确认。采用集体议事法定标的，定标委员会组长应当由招标人法定代表人或者主要负责人担任。</w:t>
      </w:r>
    </w:p>
    <w:p>
      <w:pPr>
        <w:spacing w:line="360" w:lineRule="auto"/>
        <w:ind w:firstLine="422" w:firstLineChars="200"/>
        <w:jc w:val="left"/>
        <w:rPr>
          <w:rFonts w:hint="eastAsia" w:ascii="宋体" w:hAnsi="宋体"/>
          <w:b/>
          <w:strike w:val="0"/>
          <w:color w:val="auto"/>
          <w:szCs w:val="21"/>
        </w:rPr>
      </w:pPr>
      <w:r>
        <w:rPr>
          <w:rFonts w:hint="eastAsia" w:ascii="宋体" w:hAnsi="宋体"/>
          <w:b/>
          <w:strike w:val="0"/>
          <w:color w:val="auto"/>
          <w:szCs w:val="21"/>
          <w:lang w:val="en-US" w:eastAsia="zh-CN"/>
        </w:rPr>
        <w:t>33.4</w:t>
      </w:r>
      <w:r>
        <w:rPr>
          <w:rFonts w:hint="eastAsia" w:ascii="宋体" w:hAnsi="宋体"/>
          <w:b/>
          <w:strike w:val="0"/>
          <w:color w:val="auto"/>
          <w:szCs w:val="21"/>
        </w:rPr>
        <w:t>价格竞争定标法</w:t>
      </w:r>
    </w:p>
    <w:p>
      <w:pPr>
        <w:spacing w:line="360" w:lineRule="auto"/>
        <w:ind w:firstLine="420" w:firstLineChars="200"/>
        <w:jc w:val="left"/>
        <w:rPr>
          <w:rFonts w:hint="eastAsia" w:ascii="宋体" w:hAnsi="宋体"/>
          <w:strike w:val="0"/>
          <w:dstrike w:val="0"/>
          <w:snapToGrid w:val="0"/>
          <w:color w:val="auto"/>
          <w:kern w:val="0"/>
          <w:szCs w:val="21"/>
          <w:lang w:eastAsia="zh-CN"/>
        </w:rPr>
      </w:pPr>
      <w:r>
        <w:rPr>
          <w:rFonts w:hint="eastAsia" w:ascii="宋体" w:hAnsi="宋体"/>
          <w:strike w:val="0"/>
          <w:dstrike w:val="0"/>
          <w:snapToGrid w:val="0"/>
          <w:color w:val="auto"/>
          <w:kern w:val="0"/>
          <w:szCs w:val="21"/>
        </w:rPr>
        <w:t>采用价格竞争定标法的，由招标人根据招标文件写明的竞争规则来确定中标人。</w:t>
      </w:r>
    </w:p>
    <w:bookmarkEnd w:id="15"/>
    <w:p>
      <w:pPr>
        <w:numPr>
          <w:ilvl w:val="0"/>
          <w:numId w:val="0"/>
        </w:numPr>
        <w:spacing w:line="360" w:lineRule="auto"/>
        <w:ind w:firstLine="420" w:firstLineChars="0"/>
        <w:jc w:val="left"/>
        <w:rPr>
          <w:rFonts w:hint="eastAsia" w:ascii="宋体" w:hAnsi="宋体"/>
          <w:b/>
          <w:color w:val="auto"/>
          <w:szCs w:val="21"/>
        </w:rPr>
      </w:pPr>
      <w:r>
        <w:rPr>
          <w:rFonts w:hint="eastAsia" w:ascii="宋体" w:hAnsi="宋体"/>
          <w:b/>
          <w:color w:val="auto"/>
          <w:szCs w:val="21"/>
          <w:lang w:val="en-US" w:eastAsia="zh-CN"/>
        </w:rPr>
        <w:t>34.</w:t>
      </w:r>
      <w:r>
        <w:rPr>
          <w:rFonts w:hint="eastAsia" w:ascii="宋体" w:hAnsi="宋体"/>
          <w:b/>
          <w:color w:val="auto"/>
          <w:szCs w:val="21"/>
        </w:rPr>
        <w:t>定标程序</w:t>
      </w:r>
    </w:p>
    <w:p>
      <w:pPr>
        <w:numPr>
          <w:ilvl w:val="0"/>
          <w:numId w:val="0"/>
        </w:numPr>
        <w:spacing w:line="360" w:lineRule="auto"/>
        <w:ind w:firstLine="420" w:firstLineChars="0"/>
        <w:jc w:val="left"/>
        <w:rPr>
          <w:color w:val="auto"/>
        </w:rPr>
      </w:pPr>
      <w:r>
        <w:rPr>
          <w:rFonts w:hint="eastAsia" w:ascii="宋体" w:hAnsi="宋体"/>
          <w:color w:val="auto"/>
          <w:szCs w:val="21"/>
          <w:lang w:val="en-US" w:eastAsia="zh-CN"/>
        </w:rPr>
        <w:t>34.1</w:t>
      </w:r>
      <w:r>
        <w:rPr>
          <w:rFonts w:hint="eastAsia" w:ascii="宋体" w:hAnsi="宋体"/>
          <w:color w:val="auto"/>
          <w:szCs w:val="21"/>
        </w:rPr>
        <w:t>在开展定标前，招标人可以自行或委托专业机构开展清标工作。清标工作包括对投标人及拟派项目负责人进行考察、质询，对投标文件或方案进行澄清与复核，对项目后期可能遇到的风险和问题进行评估等。</w:t>
      </w:r>
      <w:r>
        <w:rPr>
          <w:rFonts w:hint="eastAsia" w:ascii="宋体" w:hAnsi="宋体"/>
          <w:color w:val="auto"/>
          <w:szCs w:val="21"/>
          <w:lang w:eastAsia="zh-CN"/>
        </w:rPr>
        <w:t>清标工作完成后，招标人应当形成清标报告，作为定标的辅助。清标报告内容应当客观公正、真实有效。</w:t>
      </w:r>
    </w:p>
    <w:p>
      <w:pPr>
        <w:numPr>
          <w:ilvl w:val="0"/>
          <w:numId w:val="0"/>
        </w:numPr>
        <w:spacing w:line="360" w:lineRule="auto"/>
        <w:ind w:firstLine="420" w:firstLineChars="0"/>
        <w:jc w:val="left"/>
        <w:rPr>
          <w:rFonts w:hint="eastAsia" w:ascii="宋体" w:hAnsi="宋体"/>
          <w:color w:val="auto"/>
          <w:szCs w:val="21"/>
          <w:lang w:eastAsia="zh-CN"/>
        </w:rPr>
      </w:pPr>
      <w:r>
        <w:rPr>
          <w:rFonts w:hint="eastAsia"/>
          <w:color w:val="auto"/>
          <w:lang w:val="en-US" w:eastAsia="zh-CN"/>
        </w:rPr>
        <w:t>34.2</w:t>
      </w:r>
      <w:r>
        <w:rPr>
          <w:rFonts w:hint="eastAsia" w:ascii="宋体" w:hAnsi="宋体"/>
          <w:color w:val="auto"/>
          <w:szCs w:val="21"/>
        </w:rPr>
        <w:t>招标人应当事先制定定标工作规则，对不同类别项目择优竞价结合方式、择优因素、竞价方法予以明确，并报招标人内设（或上级）的纪检监察机构（或督查机构）备案。定标时必须严格遵守定标工作规则，不得临时改变规则</w:t>
      </w:r>
      <w:r>
        <w:rPr>
          <w:rFonts w:hint="eastAsia" w:ascii="宋体" w:hAnsi="宋体"/>
          <w:color w:val="auto"/>
          <w:szCs w:val="21"/>
          <w:lang w:eastAsia="zh-CN"/>
        </w:rPr>
        <w:t>。</w:t>
      </w:r>
    </w:p>
    <w:p>
      <w:pPr>
        <w:spacing w:line="360" w:lineRule="auto"/>
        <w:ind w:firstLine="420" w:firstLineChars="200"/>
        <w:jc w:val="left"/>
        <w:rPr>
          <w:rFonts w:hint="eastAsia" w:ascii="宋体" w:hAnsi="宋体"/>
          <w:color w:val="auto"/>
          <w:szCs w:val="21"/>
          <w:lang w:eastAsia="zh-CN"/>
        </w:rPr>
      </w:pPr>
      <w:r>
        <w:rPr>
          <w:rFonts w:hint="eastAsia" w:ascii="宋体" w:hAnsi="宋体"/>
          <w:color w:val="auto"/>
          <w:szCs w:val="21"/>
          <w:lang w:val="en-US" w:eastAsia="zh-CN"/>
        </w:rPr>
        <w:t>34.3</w:t>
      </w:r>
      <w:r>
        <w:rPr>
          <w:rFonts w:hint="eastAsia" w:ascii="宋体" w:hAnsi="宋体"/>
          <w:color w:val="auto"/>
          <w:szCs w:val="21"/>
        </w:rPr>
        <w:t>在招标公告发布前，招标人应当结合项目实际，根据定标工作规则，制定项目定标方案，并报招标人内设（或上级）的纪检监察机构（或督查机构）备案。项目定标方案应当对清标内容、定标操作细则、择优要素及优先级别等内容予以明确</w:t>
      </w:r>
      <w:r>
        <w:rPr>
          <w:rFonts w:hint="eastAsia" w:ascii="宋体" w:hAnsi="宋体"/>
          <w:color w:val="auto"/>
          <w:szCs w:val="21"/>
          <w:lang w:eastAsia="zh-CN"/>
        </w:rPr>
        <w:t>。</w:t>
      </w:r>
    </w:p>
    <w:p>
      <w:pPr>
        <w:spacing w:line="360" w:lineRule="auto"/>
        <w:ind w:firstLine="420" w:firstLineChars="200"/>
        <w:jc w:val="left"/>
        <w:rPr>
          <w:rFonts w:hint="eastAsia" w:ascii="宋体" w:hAnsi="宋体"/>
          <w:color w:val="auto"/>
          <w:szCs w:val="21"/>
          <w:lang w:eastAsia="zh-CN"/>
        </w:rPr>
      </w:pPr>
      <w:r>
        <w:rPr>
          <w:rFonts w:hint="eastAsia" w:ascii="宋体" w:hAnsi="宋体"/>
          <w:color w:val="auto"/>
          <w:szCs w:val="21"/>
          <w:lang w:val="en-US" w:eastAsia="zh-CN"/>
        </w:rPr>
        <w:t>34.4</w:t>
      </w:r>
      <w:r>
        <w:rPr>
          <w:rFonts w:hint="eastAsia" w:ascii="宋体" w:hAnsi="宋体"/>
          <w:color w:val="auto"/>
          <w:szCs w:val="21"/>
        </w:rPr>
        <w:t>在定标环节，招标人应当遵循如下原则：先择优后竞价</w:t>
      </w:r>
      <w:r>
        <w:rPr>
          <w:rFonts w:hint="eastAsia" w:ascii="宋体" w:hAnsi="宋体"/>
          <w:color w:val="auto"/>
          <w:szCs w:val="21"/>
          <w:lang w:eastAsia="zh-CN"/>
        </w:rPr>
        <w:t>。</w:t>
      </w:r>
    </w:p>
    <w:p>
      <w:pPr>
        <w:spacing w:line="360" w:lineRule="auto"/>
        <w:ind w:firstLine="420" w:firstLineChars="200"/>
        <w:jc w:val="left"/>
        <w:rPr>
          <w:rFonts w:hint="eastAsia" w:ascii="宋体" w:hAnsi="宋体"/>
          <w:color w:val="auto"/>
          <w:szCs w:val="21"/>
        </w:rPr>
      </w:pPr>
      <w:r>
        <w:rPr>
          <w:rFonts w:hint="eastAsia" w:ascii="宋体" w:hAnsi="宋体"/>
          <w:color w:val="auto"/>
          <w:szCs w:val="21"/>
          <w:lang w:val="en-US" w:eastAsia="zh-CN"/>
        </w:rPr>
        <w:t>34.5</w:t>
      </w:r>
      <w:r>
        <w:rPr>
          <w:rFonts w:hint="eastAsia" w:ascii="宋体" w:hAnsi="宋体"/>
          <w:color w:val="auto"/>
          <w:szCs w:val="21"/>
        </w:rPr>
        <w:t>定标环节的择优因素主要考虑企业资质、企业规模、科技创新能力、项目管理人员经验与水平、同类工程</w:t>
      </w:r>
      <w:r>
        <w:rPr>
          <w:rFonts w:hint="eastAsia" w:ascii="宋体" w:hAnsi="宋体"/>
          <w:color w:val="auto"/>
          <w:szCs w:val="21"/>
          <w:lang w:val="en-US" w:eastAsia="zh-CN"/>
        </w:rPr>
        <w:t>经验（</w:t>
      </w:r>
      <w:r>
        <w:rPr>
          <w:rFonts w:hint="eastAsia" w:ascii="宋体" w:hAnsi="宋体"/>
          <w:color w:val="auto"/>
          <w:szCs w:val="21"/>
        </w:rPr>
        <w:t>业绩</w:t>
      </w:r>
      <w:r>
        <w:rPr>
          <w:rFonts w:hint="eastAsia" w:ascii="宋体" w:hAnsi="宋体"/>
          <w:color w:val="auto"/>
          <w:szCs w:val="21"/>
          <w:lang w:eastAsia="zh-CN"/>
        </w:rPr>
        <w:t>）</w:t>
      </w:r>
      <w:r>
        <w:rPr>
          <w:rFonts w:hint="eastAsia" w:ascii="宋体" w:hAnsi="宋体"/>
          <w:color w:val="auto"/>
          <w:szCs w:val="21"/>
        </w:rPr>
        <w:t>及履约评价、企业及其人员的廉政记录、信用等因素。</w:t>
      </w:r>
      <w:r>
        <w:rPr>
          <w:rFonts w:hint="eastAsia" w:ascii="宋体" w:hAnsi="宋体"/>
          <w:color w:val="auto"/>
          <w:szCs w:val="21"/>
          <w:lang w:eastAsia="zh-CN"/>
        </w:rPr>
        <w:t>此外，</w:t>
      </w:r>
      <w:r>
        <w:rPr>
          <w:rFonts w:hint="eastAsia" w:ascii="宋体" w:hAnsi="宋体"/>
          <w:color w:val="auto"/>
          <w:szCs w:val="21"/>
        </w:rPr>
        <w:t>货物招标重点考虑</w:t>
      </w:r>
      <w:r>
        <w:rPr>
          <w:rFonts w:hint="eastAsia" w:ascii="宋体" w:hAnsi="宋体"/>
          <w:color w:val="auto"/>
          <w:szCs w:val="21"/>
          <w:lang w:val="en-US" w:eastAsia="zh-CN"/>
        </w:rPr>
        <w:t>性价比</w:t>
      </w:r>
      <w:r>
        <w:rPr>
          <w:rFonts w:hint="eastAsia" w:ascii="宋体" w:hAnsi="宋体"/>
          <w:color w:val="auto"/>
          <w:szCs w:val="21"/>
        </w:rPr>
        <w:t>、技术指标及商务条款响应等因素</w:t>
      </w:r>
      <w:r>
        <w:rPr>
          <w:rFonts w:hint="eastAsia" w:ascii="宋体" w:hAnsi="宋体"/>
          <w:color w:val="auto"/>
          <w:szCs w:val="21"/>
          <w:lang w:eastAsia="zh-CN"/>
        </w:rPr>
        <w:t>。</w:t>
      </w:r>
      <w:r>
        <w:rPr>
          <w:rFonts w:hint="eastAsia" w:ascii="宋体" w:hAnsi="宋体"/>
          <w:color w:val="auto"/>
          <w:szCs w:val="21"/>
        </w:rPr>
        <w:t>同等条件下，招标人可以优先考虑投标人服务便利度、合同稳定性、</w:t>
      </w:r>
      <w:r>
        <w:rPr>
          <w:rFonts w:hint="eastAsia" w:ascii="宋体" w:hAnsi="宋体"/>
          <w:color w:val="auto"/>
          <w:szCs w:val="21"/>
          <w:lang w:eastAsia="zh-CN"/>
        </w:rPr>
        <w:t>质量安全保障性、</w:t>
      </w:r>
      <w:r>
        <w:rPr>
          <w:rFonts w:hint="eastAsia" w:ascii="宋体" w:hAnsi="宋体"/>
          <w:color w:val="auto"/>
          <w:szCs w:val="21"/>
        </w:rPr>
        <w:t>劳资纠纷可控度等因素。</w:t>
      </w:r>
    </w:p>
    <w:p>
      <w:pPr>
        <w:spacing w:line="360" w:lineRule="auto"/>
        <w:ind w:firstLine="420" w:firstLineChars="200"/>
        <w:jc w:val="left"/>
        <w:rPr>
          <w:rFonts w:hint="eastAsia" w:ascii="宋体" w:hAnsi="宋体"/>
          <w:color w:val="auto"/>
          <w:szCs w:val="21"/>
          <w:lang w:val="en-US" w:eastAsia="zh-CN"/>
        </w:rPr>
      </w:pPr>
      <w:r>
        <w:rPr>
          <w:rFonts w:hint="eastAsia" w:ascii="宋体" w:hAnsi="宋体"/>
          <w:color w:val="auto"/>
          <w:szCs w:val="21"/>
        </w:rPr>
        <w:t>招标人可以根据项目实际情况增加择优素，也可以综合考虑择优因素或按择优因素的重要性，对投标人进行逐级淘汰。</w:t>
      </w:r>
    </w:p>
    <w:p>
      <w:pPr>
        <w:spacing w:line="360" w:lineRule="auto"/>
        <w:ind w:firstLine="420" w:firstLineChars="200"/>
        <w:jc w:val="left"/>
        <w:rPr>
          <w:rFonts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4</w:t>
      </w:r>
      <w:r>
        <w:rPr>
          <w:rFonts w:hint="eastAsia" w:ascii="宋体" w:hAnsi="宋体"/>
          <w:color w:val="auto"/>
          <w:szCs w:val="21"/>
        </w:rPr>
        <w:t>.</w:t>
      </w:r>
      <w:r>
        <w:rPr>
          <w:rFonts w:hint="eastAsia" w:ascii="宋体" w:hAnsi="宋体"/>
          <w:color w:val="auto"/>
          <w:szCs w:val="21"/>
          <w:lang w:val="en-US" w:eastAsia="zh-CN"/>
        </w:rPr>
        <w:t>6</w:t>
      </w:r>
      <w:r>
        <w:rPr>
          <w:rFonts w:hint="eastAsia" w:ascii="宋体" w:hAnsi="宋体"/>
          <w:color w:val="auto"/>
          <w:szCs w:val="21"/>
        </w:rPr>
        <w:t>定标委员会由招标人依法组建。定标委员会由7人及以上单数成员组成。定标委员会成员应在定标当日由招标人从2倍以上备选人员名单中随机抽取确定。定标委员会组成后，应推举一人为定标委员会主任，主持当次定标会议并依据招标文件进行定标的各个议程。定标委员会成员不得与投标人有直接利益关系，对招标工程定标结果负有责任。</w:t>
      </w:r>
    </w:p>
    <w:p>
      <w:pPr>
        <w:spacing w:line="360" w:lineRule="auto"/>
        <w:ind w:firstLine="420" w:firstLineChars="200"/>
        <w:jc w:val="left"/>
        <w:rPr>
          <w:rFonts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4</w:t>
      </w:r>
      <w:r>
        <w:rPr>
          <w:rFonts w:hint="eastAsia" w:ascii="宋体" w:hAnsi="宋体"/>
          <w:color w:val="auto"/>
          <w:szCs w:val="21"/>
        </w:rPr>
        <w:t>.</w:t>
      </w:r>
      <w:r>
        <w:rPr>
          <w:rFonts w:hint="eastAsia" w:ascii="宋体" w:hAnsi="宋体"/>
          <w:color w:val="auto"/>
          <w:szCs w:val="21"/>
          <w:lang w:val="en-US" w:eastAsia="zh-CN"/>
        </w:rPr>
        <w:t>7</w:t>
      </w:r>
      <w:r>
        <w:rPr>
          <w:rFonts w:hint="eastAsia" w:ascii="宋体" w:hAnsi="宋体"/>
          <w:color w:val="auto"/>
          <w:szCs w:val="21"/>
        </w:rPr>
        <w:t>招标人应同时组建3人以上的监督小组，对定标全过程进行监督。</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4</w:t>
      </w:r>
      <w:r>
        <w:rPr>
          <w:rFonts w:hint="eastAsia" w:ascii="宋体" w:hAnsi="宋体"/>
          <w:color w:val="auto"/>
          <w:szCs w:val="21"/>
        </w:rPr>
        <w:t>.</w:t>
      </w:r>
      <w:r>
        <w:rPr>
          <w:rFonts w:hint="eastAsia" w:ascii="宋体" w:hAnsi="宋体"/>
          <w:color w:val="auto"/>
          <w:szCs w:val="21"/>
          <w:lang w:val="en-US" w:eastAsia="zh-CN"/>
        </w:rPr>
        <w:t>8</w:t>
      </w:r>
      <w:r>
        <w:rPr>
          <w:rFonts w:hint="eastAsia" w:ascii="宋体" w:hAnsi="宋体"/>
          <w:color w:val="auto"/>
          <w:szCs w:val="21"/>
        </w:rPr>
        <w:t>招标人应自收到评标结果后十个工作日内进入深圳市建设工程交易服务中心召开定标会。</w:t>
      </w:r>
    </w:p>
    <w:p>
      <w:pPr>
        <w:spacing w:line="360" w:lineRule="auto"/>
        <w:ind w:firstLine="420" w:firstLineChars="200"/>
        <w:jc w:val="left"/>
        <w:rPr>
          <w:rFonts w:hint="eastAsia" w:ascii="宋体" w:hAnsi="宋体"/>
          <w:color w:val="auto"/>
          <w:kern w:val="0"/>
          <w:szCs w:val="21"/>
        </w:rPr>
      </w:pPr>
      <w:r>
        <w:rPr>
          <w:rFonts w:hint="eastAsia" w:ascii="宋体" w:hAnsi="宋体"/>
          <w:color w:val="auto"/>
          <w:kern w:val="0"/>
          <w:szCs w:val="21"/>
          <w:lang w:val="en-US" w:eastAsia="zh-CN"/>
        </w:rPr>
        <w:t>34.9</w:t>
      </w:r>
      <w:r>
        <w:rPr>
          <w:rFonts w:hint="eastAsia" w:ascii="宋体" w:hAnsi="宋体"/>
          <w:color w:val="auto"/>
          <w:kern w:val="0"/>
          <w:szCs w:val="21"/>
        </w:rPr>
        <w:t>定标委员会成员在定标系统中提交选票（须说明推荐理由），并打印选票签名确认，定标过程公开、公平、公正。定标委员会按有关规定及招标文件约定的定标方法确定中标人。</w:t>
      </w:r>
    </w:p>
    <w:p>
      <w:pPr>
        <w:spacing w:line="360" w:lineRule="auto"/>
        <w:ind w:firstLine="420" w:firstLineChars="200"/>
        <w:jc w:val="left"/>
        <w:rPr>
          <w:rFonts w:hint="eastAsia" w:ascii="宋体" w:hAnsi="宋体"/>
          <w:color w:val="auto"/>
          <w:szCs w:val="21"/>
          <w:lang w:eastAsia="zh-CN"/>
        </w:rPr>
      </w:pPr>
      <w:r>
        <w:rPr>
          <w:rFonts w:hint="eastAsia" w:ascii="宋体" w:hAnsi="宋体"/>
          <w:color w:val="auto"/>
          <w:szCs w:val="21"/>
          <w:lang w:val="en-US" w:eastAsia="zh-CN"/>
        </w:rPr>
        <w:t>34.10</w:t>
      </w:r>
      <w:r>
        <w:rPr>
          <w:rFonts w:hint="eastAsia" w:ascii="宋体" w:hAnsi="宋体"/>
          <w:color w:val="auto"/>
          <w:szCs w:val="21"/>
        </w:rPr>
        <w:t>招标人应在定标结束后将定标记录、定标报告交由交易中心</w:t>
      </w:r>
      <w:r>
        <w:rPr>
          <w:rFonts w:hint="eastAsia" w:ascii="宋体" w:hAnsi="宋体"/>
          <w:color w:val="auto"/>
          <w:szCs w:val="21"/>
          <w:lang w:eastAsia="zh-CN"/>
        </w:rPr>
        <w:t>归档</w:t>
      </w:r>
      <w:r>
        <w:rPr>
          <w:rFonts w:hint="eastAsia" w:ascii="宋体" w:hAnsi="宋体"/>
          <w:color w:val="auto"/>
          <w:szCs w:val="21"/>
        </w:rPr>
        <w:t>并同时公示定标结果</w:t>
      </w:r>
      <w:r>
        <w:rPr>
          <w:rFonts w:hint="eastAsia" w:ascii="宋体" w:hAnsi="宋体"/>
          <w:color w:val="auto"/>
          <w:szCs w:val="21"/>
          <w:lang w:eastAsia="zh-CN"/>
        </w:rPr>
        <w:t>和中标结果</w:t>
      </w:r>
      <w:r>
        <w:rPr>
          <w:rFonts w:hint="eastAsia" w:ascii="宋体" w:hAnsi="宋体"/>
          <w:color w:val="auto"/>
          <w:szCs w:val="21"/>
        </w:rPr>
        <w:t>。定标记录应包括定标委员会会议过程、正式成员名单。定标报告应包括定标委员会的产生过程、定标程序及定标结果等内容。</w:t>
      </w:r>
      <w:r>
        <w:rPr>
          <w:rFonts w:hint="eastAsia" w:ascii="宋体" w:hAnsi="宋体"/>
          <w:color w:val="auto"/>
          <w:szCs w:val="21"/>
          <w:lang w:eastAsia="zh-CN"/>
        </w:rPr>
        <w:t>招标人提交中标信息确认时，应认真核对中标公示信息，无误后再签名确认。</w:t>
      </w:r>
    </w:p>
    <w:p>
      <w:pPr>
        <w:spacing w:line="360" w:lineRule="auto"/>
        <w:ind w:firstLine="420" w:firstLineChars="200"/>
        <w:jc w:val="left"/>
        <w:rPr>
          <w:rFonts w:hint="eastAsia" w:ascii="宋体" w:hAnsi="宋体" w:eastAsia="宋体"/>
          <w:color w:val="auto"/>
          <w:szCs w:val="21"/>
          <w:lang w:eastAsia="zh-CN"/>
        </w:rPr>
      </w:pPr>
      <w:r>
        <w:rPr>
          <w:rFonts w:hint="eastAsia" w:ascii="宋体" w:hAnsi="宋体"/>
          <w:color w:val="auto"/>
          <w:szCs w:val="21"/>
          <w:lang w:val="en-US" w:eastAsia="zh-CN"/>
        </w:rPr>
        <w:t>34.11</w:t>
      </w:r>
      <w:r>
        <w:rPr>
          <w:rFonts w:hint="eastAsia" w:ascii="宋体" w:hAnsi="宋体"/>
          <w:color w:val="auto"/>
          <w:szCs w:val="21"/>
        </w:rPr>
        <w:t>招标人应当向定标委员会提供定标方案、清标报告作为定标辅助材料。定标结束后，定标方案、清标报告及定标委员投票结果等定标过程资料应当留存备查。</w:t>
      </w:r>
    </w:p>
    <w:p>
      <w:pPr>
        <w:spacing w:line="360" w:lineRule="auto"/>
        <w:ind w:firstLine="422" w:firstLineChars="200"/>
        <w:jc w:val="left"/>
        <w:rPr>
          <w:rFonts w:ascii="宋体" w:hAnsi="宋体"/>
          <w:b/>
          <w:color w:val="auto"/>
          <w:szCs w:val="21"/>
        </w:rPr>
      </w:pPr>
      <w:r>
        <w:rPr>
          <w:rFonts w:hint="eastAsia" w:ascii="宋体" w:hAnsi="宋体"/>
          <w:b/>
          <w:color w:val="auto"/>
          <w:szCs w:val="21"/>
        </w:rPr>
        <w:t>3</w:t>
      </w:r>
      <w:r>
        <w:rPr>
          <w:rFonts w:hint="eastAsia" w:ascii="宋体" w:hAnsi="宋体"/>
          <w:b/>
          <w:color w:val="auto"/>
          <w:szCs w:val="21"/>
          <w:lang w:val="en-US" w:eastAsia="zh-CN"/>
        </w:rPr>
        <w:t>5</w:t>
      </w:r>
      <w:r>
        <w:rPr>
          <w:rFonts w:ascii="宋体" w:hAnsi="宋体"/>
          <w:b/>
          <w:color w:val="auto"/>
          <w:szCs w:val="21"/>
        </w:rPr>
        <w:t>.</w:t>
      </w:r>
      <w:r>
        <w:rPr>
          <w:rFonts w:hint="eastAsia" w:ascii="宋体" w:hAnsi="宋体"/>
          <w:b/>
          <w:color w:val="auto"/>
          <w:szCs w:val="21"/>
        </w:rPr>
        <w:t>定标其它规定</w:t>
      </w:r>
    </w:p>
    <w:p>
      <w:pPr>
        <w:spacing w:line="360" w:lineRule="auto"/>
        <w:ind w:firstLine="420" w:firstLineChars="200"/>
        <w:jc w:val="left"/>
        <w:rPr>
          <w:rFonts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5</w:t>
      </w:r>
      <w:r>
        <w:rPr>
          <w:rFonts w:hint="eastAsia" w:ascii="宋体" w:hAnsi="宋体"/>
          <w:color w:val="auto"/>
          <w:szCs w:val="21"/>
        </w:rPr>
        <w:t>.1进入最终定标程序的投标人少于三名的，招标人应重新组织招标。采用票决抽签法定标的工程，重新招标时，评标委员会推荐进入定标程序的的投标人为两名或两名以下的，可不进行票决程序，直接进入抽签定标程序。</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5</w:t>
      </w:r>
      <w:r>
        <w:rPr>
          <w:rFonts w:hint="eastAsia" w:ascii="宋体" w:hAnsi="宋体"/>
          <w:color w:val="auto"/>
          <w:szCs w:val="21"/>
        </w:rPr>
        <w:t>.2定标后有下列情形之一的，招标人可以从评审合格的其他投标人中采用原招标文件规定的定标方法，由原定标委员会确定中标人。原采用票决抽签定标法的项目，票决进入抽签环节的其他投标人数量不足3名的，应当票决补足：</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5</w:t>
      </w:r>
      <w:r>
        <w:rPr>
          <w:rFonts w:hint="eastAsia" w:ascii="宋体" w:hAnsi="宋体"/>
          <w:color w:val="auto"/>
          <w:szCs w:val="21"/>
        </w:rPr>
        <w:t>.2.1中标人放弃中标资格或者拒不签订合同的；</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5</w:t>
      </w:r>
      <w:r>
        <w:rPr>
          <w:rFonts w:hint="eastAsia" w:ascii="宋体" w:hAnsi="宋体"/>
          <w:color w:val="auto"/>
          <w:szCs w:val="21"/>
        </w:rPr>
        <w:t>.2.2中标人不按照招标文件要求提交履约担保的；</w:t>
      </w:r>
    </w:p>
    <w:p>
      <w:pPr>
        <w:spacing w:line="360" w:lineRule="auto"/>
        <w:ind w:firstLine="420" w:firstLineChars="200"/>
        <w:jc w:val="left"/>
        <w:rPr>
          <w:rFonts w:hint="eastAsia"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5</w:t>
      </w:r>
      <w:r>
        <w:rPr>
          <w:rFonts w:hint="eastAsia" w:ascii="宋体" w:hAnsi="宋体"/>
          <w:color w:val="auto"/>
          <w:szCs w:val="21"/>
        </w:rPr>
        <w:t>.2.3被查实存在影响中标结果违法行为的。</w:t>
      </w:r>
    </w:p>
    <w:p>
      <w:pPr>
        <w:spacing w:line="360" w:lineRule="auto"/>
        <w:ind w:firstLine="422" w:firstLineChars="200"/>
        <w:jc w:val="left"/>
        <w:rPr>
          <w:rFonts w:hint="eastAsia" w:ascii="宋体" w:hAnsi="宋体"/>
          <w:b/>
          <w:color w:val="auto"/>
          <w:szCs w:val="21"/>
          <w:lang w:eastAsia="zh-CN"/>
        </w:rPr>
      </w:pPr>
      <w:r>
        <w:rPr>
          <w:rFonts w:hint="eastAsia" w:ascii="宋体" w:hAnsi="宋体"/>
          <w:b/>
          <w:color w:val="auto"/>
          <w:szCs w:val="21"/>
          <w:lang w:val="en-US" w:eastAsia="zh-CN"/>
        </w:rPr>
        <w:t>36.</w:t>
      </w:r>
      <w:r>
        <w:rPr>
          <w:rFonts w:hint="eastAsia" w:ascii="宋体" w:hAnsi="宋体"/>
          <w:b/>
          <w:color w:val="auto"/>
          <w:szCs w:val="21"/>
          <w:lang w:eastAsia="zh-CN"/>
        </w:rPr>
        <w:t>资信标表格</w:t>
      </w:r>
    </w:p>
    <w:p>
      <w:pPr>
        <w:numPr>
          <w:ilvl w:val="0"/>
          <w:numId w:val="0"/>
        </w:numPr>
        <w:spacing w:line="360" w:lineRule="auto"/>
        <w:ind w:firstLine="420" w:firstLineChars="200"/>
        <w:jc w:val="left"/>
        <w:rPr>
          <w:rFonts w:hint="eastAsia" w:ascii="宋体" w:hAnsi="宋体"/>
          <w:strike w:val="0"/>
          <w:color w:val="auto"/>
          <w:szCs w:val="21"/>
          <w:lang w:eastAsia="zh-CN"/>
        </w:rPr>
      </w:pPr>
      <w:r>
        <w:rPr>
          <w:rFonts w:hint="eastAsia" w:ascii="宋体" w:hAnsi="宋体"/>
          <w:strike w:val="0"/>
          <w:color w:val="auto"/>
          <w:szCs w:val="21"/>
          <w:lang w:val="en-US" w:eastAsia="zh-CN"/>
        </w:rPr>
        <w:t>36.1</w:t>
      </w:r>
      <w:r>
        <w:rPr>
          <w:rFonts w:hint="eastAsia" w:ascii="宋体" w:hAnsi="宋体"/>
          <w:strike w:val="0"/>
          <w:color w:val="auto"/>
          <w:szCs w:val="21"/>
          <w:lang w:eastAsia="zh-CN"/>
        </w:rPr>
        <w:t>招标人可以结合项目实际要求投标人提供资信标作为定标参考因素之一。</w:t>
      </w:r>
    </w:p>
    <w:p>
      <w:pPr>
        <w:adjustRightInd w:val="0"/>
        <w:snapToGrid w:val="0"/>
        <w:spacing w:line="360" w:lineRule="auto"/>
        <w:jc w:val="center"/>
        <w:rPr>
          <w:rFonts w:ascii="宋体" w:hAnsi="宋体"/>
          <w:b/>
          <w:color w:val="auto"/>
          <w:kern w:val="0"/>
          <w:sz w:val="28"/>
          <w:szCs w:val="28"/>
        </w:rPr>
      </w:pPr>
      <w:r>
        <w:rPr>
          <w:rFonts w:hint="eastAsia" w:ascii="宋体" w:hAnsi="宋体"/>
          <w:b/>
          <w:color w:val="auto"/>
          <w:kern w:val="0"/>
          <w:sz w:val="28"/>
          <w:szCs w:val="28"/>
        </w:rPr>
        <w:t>资信标要求一览表（如有）</w:t>
      </w:r>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989"/>
        <w:gridCol w:w="4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0" w:type="dxa"/>
            <w:vAlign w:val="center"/>
          </w:tcPr>
          <w:p>
            <w:pPr>
              <w:adjustRightInd w:val="0"/>
              <w:snapToGrid w:val="0"/>
              <w:spacing w:line="360" w:lineRule="auto"/>
              <w:jc w:val="center"/>
              <w:rPr>
                <w:rFonts w:ascii="黑体" w:hAnsi="黑体" w:eastAsia="黑体"/>
                <w:color w:val="auto"/>
                <w:kern w:val="0"/>
                <w:szCs w:val="21"/>
              </w:rPr>
            </w:pPr>
            <w:r>
              <w:rPr>
                <w:rFonts w:hint="eastAsia" w:ascii="黑体" w:hAnsi="黑体" w:eastAsia="黑体"/>
                <w:color w:val="auto"/>
                <w:kern w:val="0"/>
                <w:szCs w:val="21"/>
              </w:rPr>
              <w:t>序号</w:t>
            </w:r>
          </w:p>
        </w:tc>
        <w:tc>
          <w:tcPr>
            <w:tcW w:w="2989" w:type="dxa"/>
            <w:vAlign w:val="center"/>
          </w:tcPr>
          <w:p>
            <w:pPr>
              <w:adjustRightInd w:val="0"/>
              <w:snapToGrid w:val="0"/>
              <w:spacing w:line="360" w:lineRule="auto"/>
              <w:jc w:val="center"/>
              <w:rPr>
                <w:rFonts w:ascii="黑体" w:hAnsi="黑体" w:eastAsia="黑体"/>
                <w:color w:val="auto"/>
                <w:kern w:val="0"/>
                <w:szCs w:val="21"/>
              </w:rPr>
            </w:pPr>
            <w:r>
              <w:rPr>
                <w:rFonts w:hint="eastAsia" w:ascii="黑体" w:hAnsi="黑体" w:eastAsia="黑体"/>
                <w:color w:val="auto"/>
                <w:kern w:val="0"/>
                <w:szCs w:val="21"/>
              </w:rPr>
              <w:t>资信要素名称</w:t>
            </w:r>
          </w:p>
        </w:tc>
        <w:tc>
          <w:tcPr>
            <w:tcW w:w="4113" w:type="dxa"/>
            <w:vAlign w:val="center"/>
          </w:tcPr>
          <w:p>
            <w:pPr>
              <w:adjustRightInd w:val="0"/>
              <w:snapToGrid w:val="0"/>
              <w:spacing w:line="360" w:lineRule="auto"/>
              <w:jc w:val="center"/>
              <w:rPr>
                <w:rFonts w:ascii="黑体" w:hAnsi="黑体" w:eastAsia="黑体"/>
                <w:color w:val="auto"/>
                <w:kern w:val="0"/>
                <w:szCs w:val="21"/>
              </w:rPr>
            </w:pPr>
            <w:r>
              <w:rPr>
                <w:rFonts w:hint="eastAsia" w:ascii="黑体" w:hAnsi="黑体" w:eastAsia="黑体"/>
                <w:color w:val="auto"/>
                <w:kern w:val="0"/>
                <w:szCs w:val="21"/>
              </w:rPr>
              <w:t>有关要求或说明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0" w:type="dxa"/>
            <w:vAlign w:val="center"/>
          </w:tcPr>
          <w:p>
            <w:pPr>
              <w:adjustRightInd w:val="0"/>
              <w:snapToGrid w:val="0"/>
              <w:spacing w:line="360" w:lineRule="auto"/>
              <w:jc w:val="center"/>
              <w:rPr>
                <w:rFonts w:ascii="宋体" w:hAnsi="宋体"/>
                <w:color w:val="auto"/>
                <w:kern w:val="0"/>
                <w:sz w:val="20"/>
                <w:szCs w:val="21"/>
              </w:rPr>
            </w:pPr>
          </w:p>
        </w:tc>
        <w:tc>
          <w:tcPr>
            <w:tcW w:w="2989" w:type="dxa"/>
            <w:vAlign w:val="center"/>
          </w:tcPr>
          <w:p>
            <w:pPr>
              <w:adjustRightInd w:val="0"/>
              <w:snapToGrid w:val="0"/>
              <w:spacing w:line="360" w:lineRule="auto"/>
              <w:rPr>
                <w:rFonts w:ascii="宋体" w:hAnsi="宋体"/>
                <w:color w:val="auto"/>
                <w:kern w:val="0"/>
                <w:sz w:val="20"/>
                <w:szCs w:val="21"/>
              </w:rPr>
            </w:pPr>
          </w:p>
        </w:tc>
        <w:tc>
          <w:tcPr>
            <w:tcW w:w="4113" w:type="dxa"/>
            <w:vAlign w:val="center"/>
          </w:tcPr>
          <w:p>
            <w:pPr>
              <w:adjustRightInd w:val="0"/>
              <w:snapToGrid w:val="0"/>
              <w:spacing w:line="360" w:lineRule="auto"/>
              <w:rPr>
                <w:rFonts w:ascii="宋体" w:hAnsi="宋体"/>
                <w:color w:val="auto"/>
                <w:kern w:val="0"/>
                <w:sz w:val="20"/>
                <w:szCs w:val="21"/>
              </w:rPr>
            </w:pPr>
          </w:p>
        </w:tc>
      </w:tr>
    </w:tbl>
    <w:p>
      <w:pPr>
        <w:adjustRightInd w:val="0"/>
        <w:snapToGrid w:val="0"/>
        <w:spacing w:line="360" w:lineRule="auto"/>
        <w:rPr>
          <w:rFonts w:hint="eastAsia" w:ascii="宋体" w:hAnsi="宋体"/>
          <w:color w:val="auto"/>
          <w:kern w:val="0"/>
          <w:szCs w:val="21"/>
        </w:rPr>
      </w:pPr>
    </w:p>
    <w:p>
      <w:pPr>
        <w:adjustRightInd w:val="0"/>
        <w:snapToGrid w:val="0"/>
        <w:spacing w:line="360" w:lineRule="auto"/>
        <w:rPr>
          <w:rFonts w:ascii="宋体" w:hAnsi="宋体"/>
          <w:color w:val="auto"/>
          <w:kern w:val="0"/>
          <w:szCs w:val="21"/>
        </w:rPr>
      </w:pPr>
      <w:r>
        <w:rPr>
          <w:rFonts w:hint="eastAsia" w:ascii="宋体" w:hAnsi="宋体"/>
          <w:color w:val="auto"/>
          <w:kern w:val="0"/>
          <w:szCs w:val="21"/>
        </w:rPr>
        <w:t>备注：</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1、凡不能通过后续增加资金、人力、物力投入改变的要素视为资信要素，如投标人业绩、过往认证情况、财务状况、营业额，从业人员学历、注册资格、资历等情况；</w:t>
      </w:r>
    </w:p>
    <w:p>
      <w:pPr>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2、资信要素不得有规模、数量等下限要求；如投标人业绩的描述可以为：提供近五年投标人自认为最具代表性的类似工程业绩（不超过10项）；</w:t>
      </w:r>
    </w:p>
    <w:p>
      <w:pPr>
        <w:adjustRightInd w:val="0"/>
        <w:snapToGrid w:val="0"/>
        <w:spacing w:line="360" w:lineRule="auto"/>
        <w:ind w:firstLine="420" w:firstLineChars="200"/>
        <w:rPr>
          <w:rFonts w:hint="eastAsia" w:ascii="宋体" w:hAnsi="宋体"/>
          <w:strike w:val="0"/>
          <w:color w:val="auto"/>
          <w:szCs w:val="21"/>
        </w:rPr>
      </w:pPr>
      <w:r>
        <w:rPr>
          <w:rFonts w:hint="eastAsia" w:ascii="宋体" w:hAnsi="宋体"/>
          <w:color w:val="auto"/>
          <w:kern w:val="0"/>
          <w:szCs w:val="21"/>
        </w:rPr>
        <w:t>3、资信要素不进行评审，真实性通过公示予以监督。</w:t>
      </w:r>
    </w:p>
    <w:p>
      <w:pPr>
        <w:spacing w:line="360" w:lineRule="auto"/>
        <w:ind w:firstLine="420" w:firstLineChars="200"/>
        <w:jc w:val="left"/>
        <w:rPr>
          <w:rFonts w:ascii="宋体" w:hAnsi="宋体"/>
          <w:color w:val="auto"/>
          <w:szCs w:val="21"/>
        </w:rPr>
      </w:pPr>
    </w:p>
    <w:p>
      <w:pPr>
        <w:spacing w:line="360" w:lineRule="auto"/>
        <w:jc w:val="center"/>
        <w:outlineLvl w:val="2"/>
        <w:rPr>
          <w:rFonts w:ascii="黑体" w:eastAsia="黑体"/>
          <w:b/>
          <w:color w:val="auto"/>
          <w:sz w:val="30"/>
        </w:rPr>
      </w:pPr>
      <w:bookmarkStart w:id="16" w:name="_Toc13789"/>
      <w:r>
        <w:rPr>
          <w:rFonts w:hint="eastAsia" w:ascii="黑体" w:eastAsia="黑体"/>
          <w:b/>
          <w:color w:val="auto"/>
          <w:sz w:val="30"/>
          <w:lang w:eastAsia="zh-CN"/>
        </w:rPr>
        <w:t>（七）</w:t>
      </w:r>
      <w:r>
        <w:rPr>
          <w:rFonts w:hint="eastAsia" w:ascii="黑体" w:eastAsia="黑体"/>
          <w:b/>
          <w:color w:val="auto"/>
          <w:sz w:val="30"/>
        </w:rPr>
        <w:t>中标通知书</w:t>
      </w:r>
      <w:bookmarkEnd w:id="16"/>
    </w:p>
    <w:p>
      <w:pPr>
        <w:spacing w:line="360" w:lineRule="auto"/>
        <w:ind w:firstLine="422" w:firstLineChars="200"/>
        <w:jc w:val="left"/>
        <w:rPr>
          <w:rFonts w:ascii="宋体" w:hAnsi="宋体"/>
          <w:b/>
          <w:color w:val="auto"/>
          <w:szCs w:val="21"/>
        </w:rPr>
      </w:pPr>
      <w:r>
        <w:rPr>
          <w:rFonts w:hint="eastAsia" w:ascii="宋体" w:hAnsi="宋体"/>
          <w:b/>
          <w:color w:val="auto"/>
          <w:szCs w:val="21"/>
        </w:rPr>
        <w:t>3</w:t>
      </w:r>
      <w:r>
        <w:rPr>
          <w:rFonts w:hint="eastAsia" w:ascii="宋体" w:hAnsi="宋体"/>
          <w:b/>
          <w:color w:val="auto"/>
          <w:szCs w:val="21"/>
          <w:lang w:val="en-US" w:eastAsia="zh-CN"/>
        </w:rPr>
        <w:t>7</w:t>
      </w:r>
      <w:r>
        <w:rPr>
          <w:rFonts w:hint="eastAsia" w:ascii="宋体" w:hAnsi="宋体"/>
          <w:b/>
          <w:color w:val="auto"/>
          <w:szCs w:val="21"/>
        </w:rPr>
        <w:t>．中标通知书</w:t>
      </w:r>
    </w:p>
    <w:p>
      <w:pPr>
        <w:spacing w:line="360" w:lineRule="auto"/>
        <w:ind w:firstLine="420" w:firstLineChars="200"/>
        <w:jc w:val="left"/>
        <w:rPr>
          <w:rFonts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7</w:t>
      </w:r>
      <w:r>
        <w:rPr>
          <w:rFonts w:ascii="宋体" w:hAnsi="宋体"/>
          <w:color w:val="auto"/>
          <w:szCs w:val="21"/>
        </w:rPr>
        <w:t>.</w:t>
      </w:r>
      <w:r>
        <w:rPr>
          <w:rFonts w:hint="eastAsia" w:ascii="宋体" w:hAnsi="宋体"/>
          <w:color w:val="auto"/>
          <w:szCs w:val="21"/>
        </w:rPr>
        <w:t>1招标人应在确定中标人后，将中标结果在“深圳市住房和建设局工程交易服务主页”公示。</w:t>
      </w:r>
    </w:p>
    <w:p>
      <w:pPr>
        <w:spacing w:line="360" w:lineRule="auto"/>
        <w:ind w:firstLine="420" w:firstLineChars="200"/>
        <w:jc w:val="left"/>
        <w:rPr>
          <w:rFonts w:ascii="宋体" w:hAnsi="宋体"/>
          <w:color w:val="auto"/>
          <w:szCs w:val="21"/>
        </w:rPr>
      </w:pPr>
      <w:r>
        <w:rPr>
          <w:rFonts w:hint="eastAsia" w:ascii="宋体" w:hAnsi="宋体"/>
          <w:color w:val="auto"/>
          <w:szCs w:val="21"/>
        </w:rPr>
        <w:t>3</w:t>
      </w:r>
      <w:r>
        <w:rPr>
          <w:rFonts w:hint="eastAsia" w:ascii="宋体" w:hAnsi="宋体"/>
          <w:color w:val="auto"/>
          <w:szCs w:val="21"/>
          <w:lang w:val="en-US" w:eastAsia="zh-CN"/>
        </w:rPr>
        <w:t>7</w:t>
      </w:r>
      <w:r>
        <w:rPr>
          <w:rFonts w:hint="eastAsia" w:ascii="宋体" w:hAnsi="宋体"/>
          <w:color w:val="auto"/>
          <w:szCs w:val="21"/>
        </w:rPr>
        <w:t>.2公示期内对中标结果若无质疑，公示期结束后该中标结果自动生效。招标人将发出中标通知书。中标通知书是本招标项目合同的组成部分。如接到有关投诉的，招标人将可能暂停发出中标通知书。</w:t>
      </w:r>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38</w:t>
      </w:r>
      <w:r>
        <w:rPr>
          <w:rFonts w:hint="eastAsia" w:ascii="宋体" w:hAnsi="宋体"/>
          <w:b/>
          <w:color w:val="auto"/>
          <w:szCs w:val="21"/>
        </w:rPr>
        <w:t>．招标人的权利</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38</w:t>
      </w:r>
      <w:r>
        <w:rPr>
          <w:rFonts w:hint="eastAsia" w:ascii="宋体" w:hAnsi="宋体"/>
          <w:color w:val="auto"/>
          <w:szCs w:val="21"/>
        </w:rPr>
        <w:t>.1招标人在发出中标通知书之前因正当理由，经建设行政主管部门批准并经</w:t>
      </w:r>
      <w:r>
        <w:rPr>
          <w:rFonts w:hint="eastAsia" w:hAnsi="宋体"/>
          <w:color w:val="auto"/>
        </w:rPr>
        <w:t>建设局工程交易服务主页公示</w:t>
      </w:r>
      <w:r>
        <w:rPr>
          <w:rFonts w:hAnsi="宋体"/>
          <w:color w:val="auto"/>
        </w:rPr>
        <w:t>3</w:t>
      </w:r>
      <w:r>
        <w:rPr>
          <w:rFonts w:hint="eastAsia" w:hAnsi="宋体"/>
          <w:color w:val="auto"/>
        </w:rPr>
        <w:t>个工作日后，招标人</w:t>
      </w:r>
      <w:r>
        <w:rPr>
          <w:rFonts w:hint="eastAsia" w:ascii="宋体" w:hAnsi="宋体"/>
          <w:color w:val="auto"/>
          <w:szCs w:val="21"/>
        </w:rPr>
        <w:t>有权接受或拒绝投标、宣布投标程序无效或拒绝所有投标。对受影响的投标人不承担任何责任。</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38</w:t>
      </w:r>
      <w:r>
        <w:rPr>
          <w:rFonts w:hint="eastAsia" w:ascii="宋体" w:hAnsi="宋体"/>
          <w:color w:val="auto"/>
          <w:szCs w:val="21"/>
        </w:rPr>
        <w:t>.2招标人在</w:t>
      </w:r>
      <w:r>
        <w:rPr>
          <w:rFonts w:ascii="宋体" w:hAnsi="宋体"/>
          <w:color w:val="auto"/>
          <w:szCs w:val="21"/>
        </w:rPr>
        <w:t>授予合</w:t>
      </w:r>
      <w:r>
        <w:rPr>
          <w:rFonts w:hint="eastAsia" w:ascii="宋体" w:hAnsi="宋体"/>
          <w:color w:val="auto"/>
          <w:szCs w:val="21"/>
        </w:rPr>
        <w:t>同或实际供货时，有权</w:t>
      </w:r>
      <w:r>
        <w:rPr>
          <w:rFonts w:ascii="宋体" w:hAnsi="宋体"/>
          <w:color w:val="auto"/>
          <w:szCs w:val="21"/>
        </w:rPr>
        <w:t>对</w:t>
      </w:r>
      <w:r>
        <w:rPr>
          <w:rFonts w:hint="eastAsia" w:ascii="宋体" w:hAnsi="宋体"/>
          <w:color w:val="auto"/>
          <w:szCs w:val="21"/>
          <w:lang w:val="en-US" w:eastAsia="zh-CN"/>
        </w:rPr>
        <w:t>“货物需求书</w:t>
      </w:r>
      <w:r>
        <w:rPr>
          <w:rFonts w:hint="default" w:ascii="宋体" w:hAnsi="宋体"/>
          <w:color w:val="auto"/>
          <w:szCs w:val="21"/>
          <w:lang w:val="en-US" w:eastAsia="zh-CN"/>
        </w:rPr>
        <w:t>”</w:t>
      </w:r>
      <w:r>
        <w:rPr>
          <w:rFonts w:hint="eastAsia" w:ascii="宋体" w:hAnsi="宋体"/>
          <w:color w:val="auto"/>
          <w:szCs w:val="21"/>
          <w:lang w:val="en-US" w:eastAsia="zh-CN"/>
        </w:rPr>
        <w:t>章节中</w:t>
      </w:r>
      <w:r>
        <w:rPr>
          <w:rFonts w:hint="eastAsia" w:ascii="宋体" w:hAnsi="宋体"/>
          <w:color w:val="auto"/>
          <w:szCs w:val="21"/>
        </w:rPr>
        <w:t>第一节“货物需求及数量一览表”中</w:t>
      </w:r>
      <w:r>
        <w:rPr>
          <w:rFonts w:ascii="宋体" w:hAnsi="宋体"/>
          <w:color w:val="auto"/>
          <w:szCs w:val="21"/>
        </w:rPr>
        <w:t>规定的货物</w:t>
      </w:r>
      <w:r>
        <w:rPr>
          <w:rFonts w:hint="eastAsia" w:ascii="宋体" w:hAnsi="宋体"/>
          <w:color w:val="auto"/>
          <w:szCs w:val="21"/>
        </w:rPr>
        <w:t>数量或</w:t>
      </w:r>
      <w:r>
        <w:rPr>
          <w:rFonts w:ascii="宋体" w:hAnsi="宋体"/>
          <w:color w:val="auto"/>
          <w:szCs w:val="21"/>
        </w:rPr>
        <w:t>服务</w:t>
      </w:r>
      <w:r>
        <w:rPr>
          <w:rFonts w:hint="eastAsia" w:ascii="宋体" w:hAnsi="宋体"/>
          <w:color w:val="auto"/>
          <w:szCs w:val="21"/>
        </w:rPr>
        <w:t>在合理幅度范围内予以</w:t>
      </w:r>
      <w:r>
        <w:rPr>
          <w:rFonts w:ascii="宋体" w:hAnsi="宋体"/>
          <w:color w:val="auto"/>
          <w:szCs w:val="21"/>
        </w:rPr>
        <w:t>增加或减少</w:t>
      </w:r>
      <w:r>
        <w:rPr>
          <w:rFonts w:hint="eastAsia" w:ascii="宋体" w:hAnsi="宋体"/>
          <w:color w:val="auto"/>
          <w:szCs w:val="21"/>
        </w:rPr>
        <w:t>，但中标人不得对单价或其他条件做任何改变。</w:t>
      </w:r>
    </w:p>
    <w:p>
      <w:pPr>
        <w:spacing w:line="360" w:lineRule="auto"/>
        <w:jc w:val="center"/>
        <w:rPr>
          <w:rFonts w:hint="eastAsia" w:ascii="黑体" w:eastAsia="黑体"/>
          <w:b/>
          <w:color w:val="auto"/>
          <w:sz w:val="30"/>
        </w:rPr>
      </w:pPr>
    </w:p>
    <w:p>
      <w:pPr>
        <w:spacing w:line="360" w:lineRule="auto"/>
        <w:jc w:val="center"/>
        <w:outlineLvl w:val="2"/>
        <w:rPr>
          <w:rFonts w:ascii="黑体" w:eastAsia="黑体"/>
          <w:b/>
          <w:color w:val="auto"/>
          <w:sz w:val="30"/>
        </w:rPr>
      </w:pPr>
      <w:bookmarkStart w:id="17" w:name="_Toc10040"/>
      <w:r>
        <w:rPr>
          <w:rFonts w:hint="eastAsia" w:ascii="黑体" w:eastAsia="黑体"/>
          <w:b/>
          <w:color w:val="auto"/>
          <w:sz w:val="30"/>
          <w:lang w:eastAsia="zh-CN"/>
        </w:rPr>
        <w:t>（八）</w:t>
      </w:r>
      <w:r>
        <w:rPr>
          <w:rFonts w:hint="eastAsia" w:ascii="黑体" w:eastAsia="黑体"/>
          <w:b/>
          <w:color w:val="auto"/>
          <w:sz w:val="30"/>
        </w:rPr>
        <w:t>合同</w:t>
      </w:r>
      <w:r>
        <w:rPr>
          <w:rFonts w:hint="eastAsia" w:ascii="黑体" w:eastAsia="黑体"/>
          <w:b/>
          <w:color w:val="auto"/>
          <w:sz w:val="30"/>
          <w:lang w:eastAsia="zh-CN"/>
        </w:rPr>
        <w:t>的</w:t>
      </w:r>
      <w:r>
        <w:rPr>
          <w:rFonts w:hint="eastAsia" w:ascii="黑体" w:eastAsia="黑体"/>
          <w:b/>
          <w:color w:val="auto"/>
          <w:sz w:val="30"/>
        </w:rPr>
        <w:t>授予</w:t>
      </w:r>
      <w:bookmarkEnd w:id="17"/>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39</w:t>
      </w:r>
      <w:r>
        <w:rPr>
          <w:rFonts w:hint="eastAsia" w:ascii="宋体" w:hAnsi="宋体"/>
          <w:b/>
          <w:color w:val="auto"/>
          <w:szCs w:val="21"/>
        </w:rPr>
        <w:t>．履约担保</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39</w:t>
      </w:r>
      <w:r>
        <w:rPr>
          <w:rFonts w:hint="eastAsia" w:ascii="宋体" w:hAnsi="宋体"/>
          <w:color w:val="auto"/>
          <w:szCs w:val="21"/>
        </w:rPr>
        <w:t>.1本招标项目履约担保的金额和方式：见“投标须知前附表”。</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39</w:t>
      </w:r>
      <w:r>
        <w:rPr>
          <w:rFonts w:hint="eastAsia" w:ascii="宋体" w:hAnsi="宋体"/>
          <w:color w:val="auto"/>
          <w:szCs w:val="21"/>
        </w:rPr>
        <w:t>.2在签订合同前，中标人应向招标人提交履约担保，履约担保可参照使用本招标文件提供的格式。</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39</w:t>
      </w:r>
      <w:r>
        <w:rPr>
          <w:rFonts w:hint="eastAsia" w:ascii="宋体" w:hAnsi="宋体"/>
          <w:color w:val="auto"/>
          <w:szCs w:val="21"/>
        </w:rPr>
        <w:t>.3联合体中标的，其履约担保由联合体牵头人提交，并应符合本节</w:t>
      </w:r>
      <w:r>
        <w:rPr>
          <w:rFonts w:hint="eastAsia" w:ascii="宋体" w:hAnsi="宋体"/>
          <w:color w:val="auto"/>
          <w:szCs w:val="21"/>
          <w:lang w:eastAsia="zh-CN"/>
        </w:rPr>
        <w:t>相关</w:t>
      </w:r>
      <w:r>
        <w:rPr>
          <w:rFonts w:hint="eastAsia" w:ascii="宋体" w:hAnsi="宋体"/>
          <w:color w:val="auto"/>
          <w:szCs w:val="21"/>
        </w:rPr>
        <w:t>规定。</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39</w:t>
      </w:r>
      <w:r>
        <w:rPr>
          <w:rFonts w:hint="eastAsia" w:ascii="宋体" w:hAnsi="宋体"/>
          <w:color w:val="auto"/>
          <w:szCs w:val="21"/>
        </w:rPr>
        <w:t>.4如果中标人拒不提交本节要求的履约担保的，招标人可取消其中标资格，并没收其投标担保。</w:t>
      </w:r>
    </w:p>
    <w:p>
      <w:pPr>
        <w:spacing w:line="360" w:lineRule="auto"/>
        <w:ind w:firstLine="422" w:firstLineChars="200"/>
        <w:jc w:val="left"/>
        <w:rPr>
          <w:rFonts w:ascii="宋体" w:hAnsi="宋体"/>
          <w:b/>
          <w:color w:val="auto"/>
          <w:szCs w:val="21"/>
        </w:rPr>
      </w:pPr>
      <w:r>
        <w:rPr>
          <w:rFonts w:hint="eastAsia" w:ascii="宋体" w:hAnsi="宋体"/>
          <w:b/>
          <w:color w:val="auto"/>
          <w:szCs w:val="21"/>
          <w:lang w:val="en-US" w:eastAsia="zh-CN"/>
        </w:rPr>
        <w:t>40</w:t>
      </w:r>
      <w:r>
        <w:rPr>
          <w:rFonts w:hint="eastAsia" w:ascii="宋体" w:hAnsi="宋体"/>
          <w:b/>
          <w:color w:val="auto"/>
          <w:szCs w:val="21"/>
        </w:rPr>
        <w:t>.支付担保</w:t>
      </w:r>
    </w:p>
    <w:p>
      <w:pPr>
        <w:spacing w:line="360" w:lineRule="auto"/>
        <w:ind w:firstLine="420" w:firstLineChars="200"/>
        <w:jc w:val="left"/>
        <w:rPr>
          <w:rFonts w:ascii="宋体" w:hAnsi="宋体"/>
          <w:color w:val="auto"/>
          <w:szCs w:val="21"/>
        </w:rPr>
      </w:pPr>
      <w:r>
        <w:rPr>
          <w:rFonts w:hint="eastAsia" w:ascii="宋体" w:hAnsi="宋体"/>
          <w:color w:val="auto"/>
          <w:szCs w:val="21"/>
          <w:lang w:val="en-US" w:eastAsia="zh-CN"/>
        </w:rPr>
        <w:t>40</w:t>
      </w:r>
      <w:r>
        <w:rPr>
          <w:rFonts w:hint="eastAsia" w:ascii="宋体" w:hAnsi="宋体"/>
          <w:color w:val="auto"/>
          <w:szCs w:val="21"/>
        </w:rPr>
        <w:t>.1本招标项目支付担保的金额和方式：见“投标须知前附表”。</w:t>
      </w:r>
    </w:p>
    <w:p>
      <w:pPr>
        <w:spacing w:line="360" w:lineRule="auto"/>
        <w:ind w:firstLine="420" w:firstLineChars="200"/>
        <w:jc w:val="left"/>
        <w:rPr>
          <w:rFonts w:ascii="宋体" w:hAnsi="宋体"/>
          <w:color w:val="auto"/>
          <w:szCs w:val="21"/>
        </w:rPr>
      </w:pPr>
      <w:r>
        <w:rPr>
          <w:rFonts w:hint="eastAsia" w:ascii="宋体" w:hAnsi="宋体"/>
          <w:color w:val="auto"/>
          <w:szCs w:val="21"/>
        </w:rPr>
        <w:t>4</w:t>
      </w:r>
      <w:r>
        <w:rPr>
          <w:rFonts w:hint="eastAsia" w:ascii="宋体" w:hAnsi="宋体"/>
          <w:color w:val="auto"/>
          <w:szCs w:val="21"/>
          <w:lang w:val="en-US" w:eastAsia="zh-CN"/>
        </w:rPr>
        <w:t>0</w:t>
      </w:r>
      <w:r>
        <w:rPr>
          <w:rFonts w:hint="eastAsia" w:ascii="宋体" w:hAnsi="宋体"/>
          <w:color w:val="auto"/>
          <w:szCs w:val="21"/>
        </w:rPr>
        <w:t>.2招标人将在中标人提交履约担保的同时，向中标人提交支付担保。</w:t>
      </w:r>
    </w:p>
    <w:p>
      <w:pPr>
        <w:spacing w:line="360" w:lineRule="auto"/>
        <w:ind w:firstLine="420" w:firstLineChars="200"/>
        <w:jc w:val="left"/>
        <w:rPr>
          <w:rFonts w:ascii="宋体" w:hAnsi="宋体"/>
          <w:color w:val="auto"/>
          <w:szCs w:val="21"/>
        </w:rPr>
      </w:pPr>
      <w:r>
        <w:rPr>
          <w:rFonts w:hint="eastAsia" w:ascii="宋体" w:hAnsi="宋体"/>
          <w:color w:val="auto"/>
          <w:szCs w:val="21"/>
        </w:rPr>
        <w:t>4</w:t>
      </w:r>
      <w:r>
        <w:rPr>
          <w:rFonts w:hint="eastAsia" w:ascii="宋体" w:hAnsi="宋体"/>
          <w:color w:val="auto"/>
          <w:szCs w:val="21"/>
          <w:lang w:val="en-US" w:eastAsia="zh-CN"/>
        </w:rPr>
        <w:t>0</w:t>
      </w:r>
      <w:r>
        <w:rPr>
          <w:rFonts w:hint="eastAsia" w:ascii="宋体" w:hAnsi="宋体"/>
          <w:color w:val="auto"/>
          <w:szCs w:val="21"/>
        </w:rPr>
        <w:t>.3中标人的履约担保和招标人的支付担保都必须采用经对方认可的银行或专业担保公司出具的不可撤消的保函（属于政府投资工程的，中标人的履约担保必须采用银行出具的保函）。双方均不得在工程担保有效期内解除担保。</w:t>
      </w:r>
    </w:p>
    <w:p>
      <w:pPr>
        <w:spacing w:line="360" w:lineRule="auto"/>
        <w:ind w:firstLine="422" w:firstLineChars="200"/>
        <w:jc w:val="left"/>
        <w:rPr>
          <w:rFonts w:ascii="宋体" w:hAnsi="宋体"/>
          <w:b/>
          <w:color w:val="auto"/>
          <w:szCs w:val="21"/>
        </w:rPr>
      </w:pPr>
      <w:r>
        <w:rPr>
          <w:rFonts w:hint="eastAsia" w:ascii="宋体" w:hAnsi="宋体"/>
          <w:b/>
          <w:color w:val="auto"/>
          <w:szCs w:val="21"/>
        </w:rPr>
        <w:t>4</w:t>
      </w:r>
      <w:r>
        <w:rPr>
          <w:rFonts w:hint="eastAsia" w:ascii="宋体" w:hAnsi="宋体"/>
          <w:b/>
          <w:color w:val="auto"/>
          <w:szCs w:val="21"/>
          <w:lang w:val="en-US" w:eastAsia="zh-CN"/>
        </w:rPr>
        <w:t>1</w:t>
      </w:r>
      <w:r>
        <w:rPr>
          <w:rFonts w:hint="eastAsia" w:ascii="宋体" w:hAnsi="宋体"/>
          <w:b/>
          <w:color w:val="auto"/>
          <w:szCs w:val="21"/>
        </w:rPr>
        <w:t>．签订合同</w:t>
      </w:r>
    </w:p>
    <w:p>
      <w:pPr>
        <w:spacing w:line="360" w:lineRule="auto"/>
        <w:ind w:firstLine="420" w:firstLineChars="200"/>
        <w:jc w:val="left"/>
        <w:rPr>
          <w:rFonts w:ascii="宋体" w:hAnsi="宋体"/>
          <w:color w:val="auto"/>
          <w:szCs w:val="21"/>
        </w:rPr>
      </w:pPr>
      <w:r>
        <w:rPr>
          <w:rFonts w:hint="eastAsia" w:ascii="宋体" w:hAnsi="宋体"/>
          <w:color w:val="auto"/>
          <w:szCs w:val="21"/>
        </w:rPr>
        <w:t>4</w:t>
      </w:r>
      <w:r>
        <w:rPr>
          <w:rFonts w:hint="eastAsia" w:ascii="宋体" w:hAnsi="宋体"/>
          <w:color w:val="auto"/>
          <w:szCs w:val="21"/>
          <w:lang w:val="en-US" w:eastAsia="zh-CN"/>
        </w:rPr>
        <w:t>1</w:t>
      </w:r>
      <w:r>
        <w:rPr>
          <w:rFonts w:hint="eastAsia" w:ascii="宋体" w:hAnsi="宋体"/>
          <w:color w:val="auto"/>
          <w:szCs w:val="21"/>
        </w:rPr>
        <w:t>.1招标人和中标人应当按“投标须知前附表”的规定，依据招标文件和中标人的投标文件订立书面合同。</w:t>
      </w:r>
    </w:p>
    <w:p>
      <w:pPr>
        <w:spacing w:line="360" w:lineRule="auto"/>
        <w:ind w:firstLine="420" w:firstLineChars="200"/>
        <w:jc w:val="left"/>
        <w:rPr>
          <w:rFonts w:ascii="宋体" w:hAnsi="宋体"/>
          <w:color w:val="auto"/>
          <w:szCs w:val="21"/>
        </w:rPr>
      </w:pPr>
      <w:r>
        <w:rPr>
          <w:rFonts w:hint="eastAsia" w:ascii="宋体" w:hAnsi="宋体"/>
          <w:color w:val="auto"/>
          <w:szCs w:val="21"/>
        </w:rPr>
        <w:t>4</w:t>
      </w:r>
      <w:r>
        <w:rPr>
          <w:rFonts w:hint="eastAsia" w:ascii="宋体" w:hAnsi="宋体"/>
          <w:color w:val="auto"/>
          <w:szCs w:val="21"/>
          <w:lang w:val="en-US" w:eastAsia="zh-CN"/>
        </w:rPr>
        <w:t>1</w:t>
      </w:r>
      <w:r>
        <w:rPr>
          <w:rFonts w:hint="eastAsia" w:ascii="宋体" w:hAnsi="宋体"/>
          <w:color w:val="auto"/>
          <w:szCs w:val="21"/>
        </w:rPr>
        <w:t>.2中标人无正当理由拒签合同的，或者在签订合同时向招标人提出附加条件或者更改合同实质性内容的，招标人经请示主管部门批准后可取消其中标资格，并没收其投标担保；给招标人的损失超过其投标担保数额的，中标人应当对超过部分予以赔偿；没有提交投标担保的，应当对招标人的损失承担赔偿责任。</w:t>
      </w:r>
    </w:p>
    <w:p>
      <w:pPr>
        <w:spacing w:line="360" w:lineRule="auto"/>
        <w:ind w:firstLine="420" w:firstLineChars="200"/>
        <w:jc w:val="left"/>
        <w:rPr>
          <w:rFonts w:hint="eastAsia" w:ascii="黑体" w:hAnsi="宋体" w:eastAsia="黑体"/>
          <w:b/>
          <w:color w:val="auto"/>
          <w:sz w:val="32"/>
          <w:szCs w:val="32"/>
        </w:rPr>
      </w:pPr>
      <w:r>
        <w:rPr>
          <w:rFonts w:hint="eastAsia" w:ascii="宋体" w:hAnsi="宋体"/>
          <w:color w:val="auto"/>
          <w:szCs w:val="21"/>
        </w:rPr>
        <w:t>4</w:t>
      </w:r>
      <w:r>
        <w:rPr>
          <w:rFonts w:hint="eastAsia" w:ascii="宋体" w:hAnsi="宋体"/>
          <w:color w:val="auto"/>
          <w:szCs w:val="21"/>
          <w:lang w:val="en-US" w:eastAsia="zh-CN"/>
        </w:rPr>
        <w:t>1</w:t>
      </w:r>
      <w:r>
        <w:rPr>
          <w:rFonts w:hint="eastAsia" w:ascii="宋体" w:hAnsi="宋体"/>
          <w:color w:val="auto"/>
          <w:szCs w:val="21"/>
        </w:rPr>
        <w:t>.3招标人无正当理由拒签合同的，或者在签订合同时向中标人提出附加条件或者更改合同实质性内容的，有关行政监督部门将给予警告，责令改正；给中标人造成损失的，还应当赔偿损失。</w:t>
      </w:r>
      <w:r>
        <w:rPr>
          <w:rFonts w:ascii="宋体" w:hAnsi="宋体"/>
          <w:color w:val="auto"/>
          <w:szCs w:val="21"/>
        </w:rPr>
        <w:br w:type="page"/>
      </w:r>
      <w:bookmarkStart w:id="18" w:name="定标方法"/>
    </w:p>
    <w:p>
      <w:pPr>
        <w:widowControl/>
        <w:jc w:val="center"/>
        <w:rPr>
          <w:rFonts w:ascii="宋体" w:hAnsi="宋体"/>
          <w:color w:val="auto"/>
          <w:sz w:val="24"/>
        </w:rPr>
      </w:pPr>
    </w:p>
    <w:bookmarkEnd w:id="18"/>
    <w:p>
      <w:pPr>
        <w:spacing w:line="360" w:lineRule="auto"/>
        <w:jc w:val="center"/>
        <w:outlineLvl w:val="0"/>
        <w:rPr>
          <w:rFonts w:hint="eastAsia" w:ascii="黑体" w:eastAsia="黑体"/>
          <w:b/>
          <w:color w:val="auto"/>
          <w:sz w:val="44"/>
          <w:szCs w:val="22"/>
        </w:rPr>
      </w:pPr>
      <w:bookmarkStart w:id="19" w:name="_Toc14347"/>
      <w:bookmarkStart w:id="20" w:name="_Toc9044"/>
      <w:r>
        <w:rPr>
          <w:rFonts w:hint="eastAsia" w:ascii="黑体" w:eastAsia="黑体"/>
          <w:b/>
          <w:color w:val="auto"/>
          <w:sz w:val="44"/>
          <w:szCs w:val="22"/>
        </w:rPr>
        <w:t>第</w:t>
      </w:r>
      <w:r>
        <w:rPr>
          <w:rFonts w:hint="eastAsia" w:ascii="黑体" w:eastAsia="黑体"/>
          <w:b/>
          <w:color w:val="auto"/>
          <w:sz w:val="44"/>
          <w:szCs w:val="22"/>
          <w:lang w:eastAsia="zh-CN"/>
        </w:rPr>
        <w:t>三</w:t>
      </w:r>
      <w:r>
        <w:rPr>
          <w:rFonts w:hint="eastAsia" w:ascii="黑体" w:eastAsia="黑体"/>
          <w:b/>
          <w:color w:val="auto"/>
          <w:sz w:val="44"/>
          <w:szCs w:val="22"/>
        </w:rPr>
        <w:t>章  招标人对招标文件及合同范本的补充/修改</w:t>
      </w:r>
      <w:bookmarkEnd w:id="19"/>
      <w:bookmarkEnd w:id="20"/>
    </w:p>
    <w:p>
      <w:pPr>
        <w:topLinePunct/>
        <w:adjustRightInd w:val="0"/>
        <w:snapToGrid w:val="0"/>
        <w:spacing w:line="360" w:lineRule="auto"/>
        <w:ind w:firstLine="440" w:firstLineChars="200"/>
        <w:rPr>
          <w:rFonts w:ascii="宋体" w:hAnsi="宋体"/>
          <w:color w:val="auto"/>
          <w:kern w:val="0"/>
          <w:sz w:val="22"/>
          <w:szCs w:val="22"/>
        </w:rPr>
      </w:pPr>
    </w:p>
    <w:p>
      <w:pPr>
        <w:topLinePunct/>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招标人可根据工程实际情况，对本范本进行补充或修改，但有关补充或修改内容不得违法违规，且必须逐一列举在以下栏目中。请投标人认真阅读并遵照执行：</w:t>
      </w:r>
    </w:p>
    <w:p>
      <w:pPr>
        <w:topLinePunct/>
        <w:adjustRightInd w:val="0"/>
        <w:snapToGrid w:val="0"/>
        <w:spacing w:line="360" w:lineRule="auto"/>
        <w:ind w:firstLine="420" w:firstLineChars="200"/>
        <w:rPr>
          <w:rFonts w:ascii="宋体" w:hAnsi="宋体"/>
          <w:color w:val="auto"/>
          <w:kern w:val="0"/>
          <w:szCs w:val="21"/>
        </w:rPr>
      </w:pPr>
    </w:p>
    <w:p>
      <w:pPr>
        <w:topLinePunct/>
        <w:adjustRightInd w:val="0"/>
        <w:snapToGrid w:val="0"/>
        <w:spacing w:line="360" w:lineRule="auto"/>
        <w:ind w:firstLine="420" w:firstLineChars="200"/>
        <w:rPr>
          <w:rFonts w:ascii="宋体" w:hAnsi="宋体"/>
          <w:color w:val="auto"/>
          <w:kern w:val="0"/>
          <w:szCs w:val="21"/>
          <w:u w:val="single"/>
        </w:rPr>
      </w:pPr>
      <w:r>
        <w:rPr>
          <w:rFonts w:hint="eastAsia" w:ascii="宋体" w:hAnsi="宋体"/>
          <w:color w:val="auto"/>
          <w:kern w:val="0"/>
          <w:szCs w:val="21"/>
          <w:u w:val="single"/>
        </w:rPr>
        <w:t>补充修改</w:t>
      </w:r>
    </w:p>
    <w:p>
      <w:pPr>
        <w:topLinePunct/>
        <w:adjustRightInd w:val="0"/>
        <w:snapToGrid w:val="0"/>
        <w:spacing w:line="360" w:lineRule="auto"/>
        <w:ind w:firstLine="420" w:firstLineChars="200"/>
        <w:rPr>
          <w:rFonts w:ascii="宋体" w:hAnsi="宋体"/>
          <w:color w:val="auto"/>
          <w:kern w:val="0"/>
          <w:szCs w:val="21"/>
        </w:rPr>
      </w:pPr>
    </w:p>
    <w:p>
      <w:pPr>
        <w:topLinePunct/>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以下空白。</w:t>
      </w:r>
    </w:p>
    <w:p>
      <w:pPr>
        <w:topLinePunct/>
        <w:adjustRightInd w:val="0"/>
        <w:snapToGrid w:val="0"/>
        <w:spacing w:line="360" w:lineRule="auto"/>
        <w:ind w:firstLine="420" w:firstLineChars="200"/>
        <w:rPr>
          <w:rFonts w:ascii="宋体" w:hAnsi="宋体"/>
          <w:color w:val="auto"/>
          <w:kern w:val="0"/>
          <w:szCs w:val="21"/>
        </w:rPr>
      </w:pPr>
    </w:p>
    <w:p>
      <w:pPr>
        <w:topLinePunct/>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招   标   人：</w:t>
      </w:r>
    </w:p>
    <w:p>
      <w:pPr>
        <w:topLinePunct/>
        <w:adjustRightInd w:val="0"/>
        <w:snapToGrid w:val="0"/>
        <w:spacing w:line="360" w:lineRule="auto"/>
        <w:ind w:firstLine="420" w:firstLineChars="200"/>
        <w:rPr>
          <w:rFonts w:ascii="宋体" w:hAnsi="宋体"/>
          <w:color w:val="auto"/>
          <w:kern w:val="0"/>
          <w:szCs w:val="21"/>
        </w:rPr>
      </w:pPr>
    </w:p>
    <w:p>
      <w:pPr>
        <w:topLinePunct/>
        <w:adjustRightInd w:val="0"/>
        <w:snapToGrid w:val="0"/>
        <w:spacing w:line="360" w:lineRule="auto"/>
        <w:ind w:firstLine="420" w:firstLineChars="200"/>
        <w:rPr>
          <w:rFonts w:ascii="宋体" w:hAnsi="宋体"/>
          <w:color w:val="auto"/>
          <w:kern w:val="0"/>
          <w:szCs w:val="21"/>
        </w:rPr>
      </w:pPr>
      <w:r>
        <w:rPr>
          <w:rFonts w:hint="eastAsia" w:ascii="宋体" w:hAnsi="宋体"/>
          <w:color w:val="auto"/>
          <w:kern w:val="0"/>
          <w:szCs w:val="21"/>
        </w:rPr>
        <w:t>招标代理机构：</w:t>
      </w:r>
    </w:p>
    <w:p>
      <w:pPr>
        <w:topLinePunct/>
        <w:adjustRightInd w:val="0"/>
        <w:snapToGrid w:val="0"/>
        <w:spacing w:line="360" w:lineRule="auto"/>
        <w:ind w:firstLine="420" w:firstLineChars="200"/>
        <w:rPr>
          <w:rFonts w:ascii="宋体" w:hAnsi="宋体"/>
          <w:color w:val="auto"/>
          <w:kern w:val="0"/>
          <w:szCs w:val="21"/>
        </w:rPr>
      </w:pPr>
    </w:p>
    <w:p>
      <w:pPr>
        <w:topLinePunct/>
        <w:adjustRightInd w:val="0"/>
        <w:snapToGrid w:val="0"/>
        <w:spacing w:line="360" w:lineRule="auto"/>
        <w:ind w:firstLine="420" w:firstLineChars="200"/>
        <w:rPr>
          <w:rFonts w:ascii="宋体"/>
          <w:color w:val="auto"/>
          <w:kern w:val="0"/>
          <w:szCs w:val="21"/>
        </w:rPr>
      </w:pPr>
      <w:r>
        <w:rPr>
          <w:rFonts w:hint="eastAsia" w:ascii="宋体" w:hAnsi="宋体"/>
          <w:color w:val="auto"/>
          <w:kern w:val="0"/>
          <w:szCs w:val="21"/>
        </w:rPr>
        <w:t>编制日期：</w:t>
      </w:r>
    </w:p>
    <w:p>
      <w:pPr>
        <w:topLinePunct/>
        <w:adjustRightInd w:val="0"/>
        <w:snapToGrid w:val="0"/>
        <w:spacing w:line="360" w:lineRule="auto"/>
        <w:ind w:firstLine="883" w:firstLineChars="200"/>
        <w:rPr>
          <w:rFonts w:hint="eastAsia" w:ascii="黑体" w:eastAsia="黑体"/>
          <w:b/>
          <w:color w:val="auto"/>
          <w:sz w:val="44"/>
        </w:rPr>
      </w:pPr>
    </w:p>
    <w:p>
      <w:pPr>
        <w:topLinePunct/>
        <w:adjustRightInd w:val="0"/>
        <w:snapToGrid w:val="0"/>
        <w:spacing w:line="360" w:lineRule="auto"/>
        <w:ind w:firstLine="883" w:firstLineChars="200"/>
        <w:rPr>
          <w:rFonts w:hint="eastAsia" w:ascii="黑体" w:eastAsia="黑体"/>
          <w:b/>
          <w:color w:val="auto"/>
          <w:sz w:val="44"/>
        </w:rPr>
      </w:pPr>
      <w:r>
        <w:rPr>
          <w:rFonts w:hint="eastAsia" w:ascii="黑体" w:eastAsia="黑体"/>
          <w:b/>
          <w:color w:val="auto"/>
          <w:sz w:val="44"/>
        </w:rPr>
        <w:br w:type="page"/>
      </w:r>
    </w:p>
    <w:p>
      <w:pPr>
        <w:topLinePunct/>
        <w:adjustRightInd w:val="0"/>
        <w:snapToGrid w:val="0"/>
        <w:spacing w:line="360" w:lineRule="auto"/>
        <w:ind w:firstLine="883" w:firstLineChars="200"/>
        <w:rPr>
          <w:rFonts w:hint="eastAsia" w:ascii="黑体" w:eastAsia="黑体"/>
          <w:b/>
          <w:color w:val="auto"/>
          <w:sz w:val="44"/>
        </w:rPr>
      </w:pPr>
    </w:p>
    <w:p>
      <w:pPr>
        <w:spacing w:line="360" w:lineRule="auto"/>
        <w:jc w:val="center"/>
        <w:outlineLvl w:val="0"/>
        <w:rPr>
          <w:rFonts w:ascii="黑体" w:eastAsia="黑体"/>
          <w:b/>
          <w:color w:val="auto"/>
          <w:sz w:val="44"/>
        </w:rPr>
      </w:pPr>
      <w:bookmarkStart w:id="21" w:name="_Toc22309"/>
      <w:r>
        <w:rPr>
          <w:rFonts w:hint="eastAsia" w:ascii="黑体" w:eastAsia="黑体"/>
          <w:b/>
          <w:color w:val="auto"/>
          <w:sz w:val="44"/>
        </w:rPr>
        <w:t>第</w:t>
      </w:r>
      <w:r>
        <w:rPr>
          <w:rFonts w:hint="eastAsia" w:ascii="黑体" w:eastAsia="黑体"/>
          <w:b/>
          <w:color w:val="auto"/>
          <w:sz w:val="44"/>
          <w:lang w:eastAsia="zh-CN"/>
        </w:rPr>
        <w:t>四</w:t>
      </w:r>
      <w:r>
        <w:rPr>
          <w:rFonts w:hint="eastAsia" w:ascii="黑体" w:eastAsia="黑体"/>
          <w:b/>
          <w:color w:val="auto"/>
          <w:sz w:val="44"/>
        </w:rPr>
        <w:t>章  投标文件格式</w:t>
      </w:r>
      <w:bookmarkEnd w:id="21"/>
    </w:p>
    <w:p>
      <w:pPr>
        <w:widowControl/>
        <w:jc w:val="left"/>
        <w:rPr>
          <w:rFonts w:ascii="宋体" w:hAnsi="宋体"/>
          <w:color w:val="auto"/>
          <w:sz w:val="24"/>
        </w:rPr>
      </w:pPr>
      <w:r>
        <w:rPr>
          <w:rFonts w:ascii="宋体" w:hAnsi="宋体"/>
          <w:color w:val="auto"/>
          <w:sz w:val="24"/>
        </w:rPr>
        <w:br w:type="page"/>
      </w:r>
    </w:p>
    <w:p>
      <w:pPr>
        <w:jc w:val="left"/>
        <w:rPr>
          <w:rFonts w:ascii="宋体" w:hAnsi="宋体"/>
          <w:color w:val="auto"/>
        </w:rPr>
      </w:pPr>
      <w:r>
        <w:rPr>
          <w:rFonts w:hint="eastAsia" w:ascii="宋体" w:hAnsi="宋体"/>
          <w:color w:val="auto"/>
        </w:rPr>
        <w:t>A.</w:t>
      </w:r>
      <w:r>
        <w:rPr>
          <w:rFonts w:hint="eastAsia"/>
          <w:color w:val="auto"/>
        </w:rPr>
        <w:t xml:space="preserve"> </w:t>
      </w:r>
      <w:r>
        <w:rPr>
          <w:rFonts w:hint="eastAsia" w:ascii="宋体" w:hAnsi="宋体"/>
          <w:color w:val="auto"/>
        </w:rPr>
        <w:t>资格审查标书封面</w:t>
      </w:r>
    </w:p>
    <w:p>
      <w:pPr>
        <w:jc w:val="left"/>
        <w:rPr>
          <w:rFonts w:ascii="宋体" w:hAnsi="宋体"/>
          <w:color w:val="auto"/>
        </w:rPr>
      </w:pPr>
    </w:p>
    <w:p>
      <w:pPr>
        <w:jc w:val="center"/>
        <w:rPr>
          <w:rFonts w:ascii="宋体" w:hAnsi="宋体"/>
          <w:color w:val="auto"/>
          <w:sz w:val="44"/>
          <w:szCs w:val="44"/>
        </w:rPr>
      </w:pPr>
    </w:p>
    <w:p>
      <w:pPr>
        <w:jc w:val="center"/>
        <w:rPr>
          <w:rFonts w:ascii="宋体" w:hAnsi="宋体"/>
          <w:color w:val="auto"/>
          <w:sz w:val="44"/>
          <w:szCs w:val="44"/>
        </w:rPr>
      </w:pPr>
    </w:p>
    <w:p>
      <w:pPr>
        <w:jc w:val="center"/>
        <w:rPr>
          <w:rFonts w:ascii="宋体" w:hAnsi="宋体"/>
          <w:color w:val="auto"/>
          <w:sz w:val="44"/>
          <w:szCs w:val="44"/>
        </w:rPr>
      </w:pPr>
    </w:p>
    <w:p>
      <w:pPr>
        <w:jc w:val="center"/>
        <w:rPr>
          <w:rFonts w:ascii="黑体" w:hAnsi="宋体" w:eastAsia="黑体"/>
          <w:color w:val="auto"/>
          <w:sz w:val="44"/>
          <w:szCs w:val="44"/>
        </w:rPr>
      </w:pPr>
      <w:r>
        <w:rPr>
          <w:rFonts w:hint="eastAsia" w:ascii="黑体" w:hAnsi="宋体" w:eastAsia="黑体"/>
          <w:color w:val="auto"/>
          <w:sz w:val="44"/>
          <w:szCs w:val="44"/>
          <w:u w:val="single"/>
        </w:rPr>
        <w:t xml:space="preserve">                        </w:t>
      </w:r>
      <w:r>
        <w:rPr>
          <w:rFonts w:hint="eastAsia" w:ascii="黑体" w:hAnsi="宋体" w:eastAsia="黑体"/>
          <w:color w:val="auto"/>
          <w:sz w:val="44"/>
          <w:szCs w:val="44"/>
        </w:rPr>
        <w:t>工程</w:t>
      </w:r>
    </w:p>
    <w:p>
      <w:pPr>
        <w:jc w:val="left"/>
        <w:rPr>
          <w:rFonts w:ascii="黑体" w:hAnsi="宋体" w:eastAsia="黑体"/>
          <w:color w:val="auto"/>
        </w:rPr>
      </w:pPr>
    </w:p>
    <w:p>
      <w:pPr>
        <w:jc w:val="center"/>
        <w:rPr>
          <w:rFonts w:ascii="黑体" w:hAnsi="宋体" w:eastAsia="黑体"/>
          <w:color w:val="auto"/>
          <w:sz w:val="52"/>
          <w:szCs w:val="52"/>
        </w:rPr>
      </w:pPr>
      <w:r>
        <w:rPr>
          <w:rFonts w:hint="eastAsia" w:ascii="黑体" w:hAnsi="宋体" w:eastAsia="黑体"/>
          <w:color w:val="auto"/>
          <w:sz w:val="52"/>
          <w:szCs w:val="52"/>
        </w:rPr>
        <w:t>投标文件</w:t>
      </w:r>
    </w:p>
    <w:p>
      <w:pPr>
        <w:jc w:val="left"/>
        <w:rPr>
          <w:rFonts w:ascii="黑体" w:eastAsia="黑体"/>
          <w:color w:val="auto"/>
          <w:sz w:val="44"/>
          <w:szCs w:val="44"/>
        </w:rPr>
      </w:pPr>
    </w:p>
    <w:p>
      <w:pPr>
        <w:jc w:val="center"/>
        <w:rPr>
          <w:rFonts w:ascii="黑体" w:eastAsia="黑体"/>
          <w:color w:val="auto"/>
          <w:sz w:val="44"/>
          <w:szCs w:val="44"/>
        </w:rPr>
      </w:pPr>
    </w:p>
    <w:p>
      <w:pPr>
        <w:jc w:val="center"/>
        <w:outlineLvl w:val="1"/>
        <w:rPr>
          <w:rFonts w:ascii="黑体" w:eastAsia="黑体"/>
          <w:color w:val="auto"/>
          <w:sz w:val="44"/>
          <w:szCs w:val="44"/>
        </w:rPr>
      </w:pPr>
      <w:bookmarkStart w:id="22" w:name="_Toc14644"/>
      <w:r>
        <w:rPr>
          <w:rFonts w:hint="eastAsia" w:ascii="黑体" w:eastAsia="黑体"/>
          <w:color w:val="auto"/>
          <w:sz w:val="44"/>
          <w:szCs w:val="44"/>
        </w:rPr>
        <w:t>资格审查标书</w:t>
      </w:r>
      <w:bookmarkEnd w:id="22"/>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left"/>
        <w:rPr>
          <w:rFonts w:ascii="黑体" w:eastAsia="黑体"/>
          <w:color w:val="auto"/>
          <w:sz w:val="44"/>
          <w:szCs w:val="44"/>
        </w:rPr>
      </w:pP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项目编号：</w:t>
      </w:r>
      <w:r>
        <w:rPr>
          <w:rFonts w:hint="eastAsia" w:eastAsia="黑体"/>
          <w:color w:val="auto"/>
          <w:sz w:val="28"/>
          <w:szCs w:val="28"/>
        </w:rPr>
        <w:t>_____________________________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投标人名称：</w:t>
      </w:r>
      <w:r>
        <w:rPr>
          <w:rFonts w:hint="eastAsia" w:eastAsia="黑体"/>
          <w:color w:val="auto"/>
          <w:sz w:val="28"/>
          <w:szCs w:val="28"/>
        </w:rPr>
        <w:t>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投标人代表：</w:t>
      </w:r>
      <w:r>
        <w:rPr>
          <w:rFonts w:hint="eastAsia" w:eastAsia="黑体"/>
          <w:color w:val="auto"/>
          <w:sz w:val="28"/>
          <w:szCs w:val="28"/>
        </w:rPr>
        <w:t>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投标日期：</w:t>
      </w:r>
      <w:r>
        <w:rPr>
          <w:rFonts w:hint="eastAsia" w:eastAsia="黑体"/>
          <w:color w:val="auto"/>
          <w:sz w:val="28"/>
          <w:szCs w:val="28"/>
        </w:rPr>
        <w:t>____________</w:t>
      </w:r>
      <w:r>
        <w:rPr>
          <w:rFonts w:hint="eastAsia" w:ascii="黑体" w:eastAsia="黑体"/>
          <w:color w:val="auto"/>
          <w:sz w:val="28"/>
          <w:szCs w:val="28"/>
        </w:rPr>
        <w:t>年</w:t>
      </w:r>
      <w:r>
        <w:rPr>
          <w:rFonts w:hint="eastAsia" w:eastAsia="黑体"/>
          <w:color w:val="auto"/>
          <w:sz w:val="28"/>
          <w:szCs w:val="28"/>
        </w:rPr>
        <w:t>_____</w:t>
      </w:r>
      <w:r>
        <w:rPr>
          <w:rFonts w:hint="eastAsia" w:ascii="黑体" w:eastAsia="黑体"/>
          <w:color w:val="auto"/>
          <w:sz w:val="28"/>
          <w:szCs w:val="28"/>
        </w:rPr>
        <w:t>月</w:t>
      </w:r>
      <w:r>
        <w:rPr>
          <w:rFonts w:hint="eastAsia" w:eastAsia="黑体"/>
          <w:color w:val="auto"/>
          <w:sz w:val="28"/>
          <w:szCs w:val="28"/>
        </w:rPr>
        <w:t>______</w:t>
      </w:r>
      <w:r>
        <w:rPr>
          <w:rFonts w:hint="eastAsia" w:ascii="黑体" w:eastAsia="黑体"/>
          <w:color w:val="auto"/>
          <w:sz w:val="28"/>
          <w:szCs w:val="28"/>
        </w:rPr>
        <w:t>日</w:t>
      </w:r>
    </w:p>
    <w:p>
      <w:pPr>
        <w:widowControl/>
        <w:jc w:val="left"/>
        <w:rPr>
          <w:rFonts w:ascii="宋体" w:hAnsi="宋体"/>
          <w:color w:val="auto"/>
          <w:sz w:val="24"/>
        </w:rPr>
      </w:pPr>
      <w:r>
        <w:rPr>
          <w:rFonts w:ascii="宋体" w:hAnsi="宋体"/>
          <w:color w:val="auto"/>
          <w:sz w:val="24"/>
        </w:rPr>
        <w:br w:type="page"/>
      </w:r>
    </w:p>
    <w:p>
      <w:pPr>
        <w:jc w:val="left"/>
        <w:rPr>
          <w:rFonts w:ascii="宋体" w:hAnsi="宋体"/>
          <w:color w:val="auto"/>
        </w:rPr>
      </w:pPr>
      <w:r>
        <w:rPr>
          <w:rFonts w:hint="eastAsia" w:ascii="宋体" w:hAnsi="宋体"/>
          <w:color w:val="auto"/>
        </w:rPr>
        <w:t>B.资信标书封面</w:t>
      </w:r>
    </w:p>
    <w:p>
      <w:pPr>
        <w:jc w:val="left"/>
        <w:rPr>
          <w:rFonts w:ascii="宋体" w:hAnsi="宋体"/>
          <w:color w:val="auto"/>
        </w:rPr>
      </w:pPr>
    </w:p>
    <w:p>
      <w:pPr>
        <w:jc w:val="center"/>
        <w:rPr>
          <w:rFonts w:ascii="宋体" w:hAnsi="宋体"/>
          <w:color w:val="auto"/>
          <w:sz w:val="44"/>
          <w:szCs w:val="44"/>
        </w:rPr>
      </w:pPr>
    </w:p>
    <w:p>
      <w:pPr>
        <w:jc w:val="center"/>
        <w:rPr>
          <w:rFonts w:ascii="宋体" w:hAnsi="宋体"/>
          <w:color w:val="auto"/>
          <w:sz w:val="44"/>
          <w:szCs w:val="44"/>
        </w:rPr>
      </w:pPr>
    </w:p>
    <w:p>
      <w:pPr>
        <w:jc w:val="center"/>
        <w:rPr>
          <w:rFonts w:ascii="宋体" w:hAnsi="宋体"/>
          <w:color w:val="auto"/>
          <w:sz w:val="44"/>
          <w:szCs w:val="44"/>
        </w:rPr>
      </w:pPr>
    </w:p>
    <w:p>
      <w:pPr>
        <w:jc w:val="center"/>
        <w:rPr>
          <w:rFonts w:ascii="黑体" w:hAnsi="宋体" w:eastAsia="黑体"/>
          <w:color w:val="auto"/>
          <w:sz w:val="44"/>
          <w:szCs w:val="44"/>
        </w:rPr>
      </w:pPr>
      <w:r>
        <w:rPr>
          <w:rFonts w:hint="eastAsia" w:ascii="黑体" w:hAnsi="宋体" w:eastAsia="黑体"/>
          <w:color w:val="auto"/>
          <w:sz w:val="44"/>
          <w:szCs w:val="44"/>
          <w:u w:val="single"/>
        </w:rPr>
        <w:t xml:space="preserve">                        </w:t>
      </w:r>
      <w:r>
        <w:rPr>
          <w:rFonts w:hint="eastAsia" w:ascii="黑体" w:hAnsi="宋体" w:eastAsia="黑体"/>
          <w:color w:val="auto"/>
          <w:sz w:val="44"/>
          <w:szCs w:val="44"/>
        </w:rPr>
        <w:t>工程</w:t>
      </w:r>
    </w:p>
    <w:p>
      <w:pPr>
        <w:jc w:val="left"/>
        <w:rPr>
          <w:rFonts w:ascii="黑体" w:hAnsi="宋体" w:eastAsia="黑体"/>
          <w:color w:val="auto"/>
        </w:rPr>
      </w:pPr>
    </w:p>
    <w:p>
      <w:pPr>
        <w:jc w:val="center"/>
        <w:rPr>
          <w:rFonts w:ascii="黑体" w:hAnsi="宋体" w:eastAsia="黑体"/>
          <w:color w:val="auto"/>
          <w:sz w:val="52"/>
          <w:szCs w:val="52"/>
        </w:rPr>
      </w:pPr>
      <w:r>
        <w:rPr>
          <w:rFonts w:hint="eastAsia" w:ascii="黑体" w:hAnsi="宋体" w:eastAsia="黑体"/>
          <w:color w:val="auto"/>
          <w:sz w:val="52"/>
          <w:szCs w:val="52"/>
        </w:rPr>
        <w:t>投标文件</w:t>
      </w:r>
    </w:p>
    <w:p>
      <w:pPr>
        <w:jc w:val="left"/>
        <w:rPr>
          <w:rFonts w:ascii="黑体" w:eastAsia="黑体"/>
          <w:color w:val="auto"/>
          <w:sz w:val="44"/>
          <w:szCs w:val="44"/>
        </w:rPr>
      </w:pPr>
    </w:p>
    <w:p>
      <w:pPr>
        <w:jc w:val="center"/>
        <w:rPr>
          <w:rFonts w:ascii="黑体" w:eastAsia="黑体"/>
          <w:color w:val="auto"/>
          <w:sz w:val="44"/>
          <w:szCs w:val="44"/>
        </w:rPr>
      </w:pPr>
    </w:p>
    <w:p>
      <w:pPr>
        <w:jc w:val="center"/>
        <w:outlineLvl w:val="1"/>
        <w:rPr>
          <w:rFonts w:ascii="黑体" w:eastAsia="黑体"/>
          <w:color w:val="auto"/>
          <w:sz w:val="44"/>
          <w:szCs w:val="44"/>
        </w:rPr>
      </w:pPr>
      <w:bookmarkStart w:id="23" w:name="_Toc30898"/>
      <w:r>
        <w:rPr>
          <w:rFonts w:hint="eastAsia" w:ascii="黑体" w:eastAsia="黑体"/>
          <w:color w:val="auto"/>
          <w:sz w:val="44"/>
          <w:szCs w:val="44"/>
        </w:rPr>
        <w:t>资信标书</w:t>
      </w:r>
      <w:bookmarkEnd w:id="23"/>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left"/>
        <w:rPr>
          <w:rFonts w:ascii="黑体" w:eastAsia="黑体"/>
          <w:color w:val="auto"/>
          <w:sz w:val="44"/>
          <w:szCs w:val="44"/>
        </w:rPr>
      </w:pP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项目编号：</w:t>
      </w:r>
      <w:r>
        <w:rPr>
          <w:rFonts w:hint="eastAsia" w:eastAsia="黑体"/>
          <w:color w:val="auto"/>
          <w:sz w:val="28"/>
          <w:szCs w:val="28"/>
        </w:rPr>
        <w:t>_____________________________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投标人名称：</w:t>
      </w:r>
      <w:r>
        <w:rPr>
          <w:rFonts w:hint="eastAsia" w:eastAsia="黑体"/>
          <w:color w:val="auto"/>
          <w:sz w:val="28"/>
          <w:szCs w:val="28"/>
        </w:rPr>
        <w:t>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投标人代表：</w:t>
      </w:r>
      <w:r>
        <w:rPr>
          <w:rFonts w:hint="eastAsia" w:eastAsia="黑体"/>
          <w:color w:val="auto"/>
          <w:sz w:val="28"/>
          <w:szCs w:val="28"/>
        </w:rPr>
        <w:t>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投标日期：</w:t>
      </w:r>
      <w:r>
        <w:rPr>
          <w:rFonts w:hint="eastAsia" w:eastAsia="黑体"/>
          <w:color w:val="auto"/>
          <w:sz w:val="28"/>
          <w:szCs w:val="28"/>
        </w:rPr>
        <w:t>____________</w:t>
      </w:r>
      <w:r>
        <w:rPr>
          <w:rFonts w:hint="eastAsia" w:ascii="黑体" w:eastAsia="黑体"/>
          <w:color w:val="auto"/>
          <w:sz w:val="28"/>
          <w:szCs w:val="28"/>
        </w:rPr>
        <w:t>年</w:t>
      </w:r>
      <w:r>
        <w:rPr>
          <w:rFonts w:hint="eastAsia" w:eastAsia="黑体"/>
          <w:color w:val="auto"/>
          <w:sz w:val="28"/>
          <w:szCs w:val="28"/>
        </w:rPr>
        <w:t>_____</w:t>
      </w:r>
      <w:r>
        <w:rPr>
          <w:rFonts w:hint="eastAsia" w:ascii="黑体" w:eastAsia="黑体"/>
          <w:color w:val="auto"/>
          <w:sz w:val="28"/>
          <w:szCs w:val="28"/>
        </w:rPr>
        <w:t>月</w:t>
      </w:r>
      <w:r>
        <w:rPr>
          <w:rFonts w:hint="eastAsia" w:eastAsia="黑体"/>
          <w:color w:val="auto"/>
          <w:sz w:val="28"/>
          <w:szCs w:val="28"/>
        </w:rPr>
        <w:t>______</w:t>
      </w:r>
      <w:r>
        <w:rPr>
          <w:rFonts w:hint="eastAsia" w:ascii="黑体" w:eastAsia="黑体"/>
          <w:color w:val="auto"/>
          <w:sz w:val="28"/>
          <w:szCs w:val="28"/>
        </w:rPr>
        <w:t>日</w:t>
      </w:r>
    </w:p>
    <w:p>
      <w:pPr>
        <w:widowControl/>
        <w:jc w:val="left"/>
        <w:rPr>
          <w:rFonts w:ascii="黑体" w:eastAsia="黑体"/>
          <w:color w:val="auto"/>
          <w:sz w:val="28"/>
          <w:szCs w:val="28"/>
        </w:rPr>
      </w:pPr>
      <w:r>
        <w:rPr>
          <w:rFonts w:ascii="黑体" w:eastAsia="黑体"/>
          <w:color w:val="auto"/>
          <w:sz w:val="28"/>
          <w:szCs w:val="28"/>
        </w:rPr>
        <w:br w:type="page"/>
      </w:r>
    </w:p>
    <w:p>
      <w:pPr>
        <w:jc w:val="center"/>
        <w:rPr>
          <w:b/>
          <w:bCs/>
          <w:color w:val="auto"/>
          <w:sz w:val="32"/>
          <w:szCs w:val="32"/>
        </w:rPr>
      </w:pPr>
      <w:r>
        <w:rPr>
          <w:rFonts w:hint="eastAsia"/>
          <w:b/>
          <w:bCs/>
          <w:color w:val="auto"/>
          <w:sz w:val="32"/>
          <w:szCs w:val="32"/>
        </w:rPr>
        <w:t>投标函</w:t>
      </w:r>
    </w:p>
    <w:p>
      <w:pPr>
        <w:spacing w:line="360" w:lineRule="auto"/>
        <w:jc w:val="left"/>
        <w:rPr>
          <w:rFonts w:ascii="仿宋_GB2312" w:hAnsi="宋体" w:eastAsia="仿宋_GB2312"/>
          <w:color w:val="auto"/>
          <w:sz w:val="22"/>
          <w:szCs w:val="22"/>
        </w:rPr>
      </w:pPr>
    </w:p>
    <w:p>
      <w:pPr>
        <w:spacing w:line="460" w:lineRule="exact"/>
        <w:jc w:val="left"/>
        <w:rPr>
          <w:rFonts w:hint="eastAsia" w:ascii="宋体" w:hAnsi="宋体" w:eastAsia="宋体" w:cs="宋体"/>
          <w:color w:val="auto"/>
          <w:sz w:val="22"/>
          <w:szCs w:val="22"/>
        </w:rPr>
      </w:pPr>
      <w:r>
        <w:rPr>
          <w:rFonts w:hint="eastAsia" w:ascii="宋体" w:hAnsi="宋体" w:eastAsia="宋体" w:cs="宋体"/>
          <w:color w:val="auto"/>
          <w:sz w:val="22"/>
          <w:szCs w:val="22"/>
        </w:rPr>
        <w:t>致：________________________</w:t>
      </w:r>
    </w:p>
    <w:p>
      <w:pPr>
        <w:spacing w:line="460" w:lineRule="exact"/>
        <w:ind w:firstLine="440" w:firstLineChars="200"/>
        <w:jc w:val="left"/>
        <w:rPr>
          <w:rFonts w:hint="eastAsia" w:ascii="宋体" w:hAnsi="宋体" w:eastAsia="宋体" w:cs="宋体"/>
          <w:color w:val="auto"/>
          <w:sz w:val="22"/>
          <w:szCs w:val="22"/>
        </w:rPr>
      </w:pPr>
      <w:r>
        <w:rPr>
          <w:rFonts w:hint="eastAsia" w:ascii="宋体" w:hAnsi="宋体" w:eastAsia="宋体" w:cs="宋体"/>
          <w:color w:val="auto"/>
          <w:sz w:val="22"/>
          <w:szCs w:val="22"/>
        </w:rPr>
        <w:t>根据贵方的项目编号为_____________的___________________项目的招标文件及本次招标的补遗文件，我方已详细审核了全部招标文件及有关附件。我方完全理解并同意放弃对这方面有不明及误解的权力。</w:t>
      </w:r>
    </w:p>
    <w:p>
      <w:pPr>
        <w:adjustRightInd w:val="0"/>
        <w:snapToGrid w:val="0"/>
        <w:spacing w:line="460" w:lineRule="exact"/>
        <w:ind w:firstLine="440" w:firstLineChars="200"/>
        <w:jc w:val="left"/>
        <w:rPr>
          <w:rFonts w:hint="eastAsia" w:ascii="宋体" w:hAnsi="宋体" w:eastAsia="宋体" w:cs="宋体"/>
          <w:color w:val="auto"/>
          <w:sz w:val="22"/>
          <w:szCs w:val="22"/>
        </w:rPr>
      </w:pPr>
      <w:r>
        <w:rPr>
          <w:rFonts w:hint="eastAsia" w:ascii="宋体" w:hAnsi="宋体" w:eastAsia="宋体" w:cs="宋体"/>
          <w:color w:val="auto"/>
          <w:sz w:val="22"/>
          <w:szCs w:val="22"/>
        </w:rPr>
        <w:t>1．我方保证遵守中华人民共和国、深圳市有关招标投标的法律、法规和与招标投标有关的规定；保证遵从深圳市建设工程交易服务中心各项管理制度，自觉维护交易中心正常秩序；保证服从招标有关议程事项安排，服从招标有关会议现场纪律。若有违反，同意被废除投标资料并接受处罚。</w:t>
      </w:r>
    </w:p>
    <w:p>
      <w:pPr>
        <w:spacing w:line="460" w:lineRule="exact"/>
        <w:ind w:firstLine="440" w:firstLineChars="200"/>
        <w:jc w:val="left"/>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rPr>
        <w:t>2.我方已按招标文件规定的形式和金额提交投标担保</w:t>
      </w:r>
      <w:r>
        <w:rPr>
          <w:rFonts w:hint="eastAsia" w:ascii="宋体" w:hAnsi="宋体" w:cs="宋体"/>
          <w:color w:val="auto"/>
          <w:sz w:val="22"/>
          <w:szCs w:val="22"/>
          <w:highlight w:val="yellow"/>
          <w:lang w:eastAsia="zh-CN"/>
        </w:rPr>
        <w:t>，并且</w:t>
      </w:r>
      <w:r>
        <w:rPr>
          <w:rFonts w:hint="eastAsia" w:ascii="宋体" w:hAnsi="宋体"/>
          <w:color w:val="auto"/>
          <w:kern w:val="0"/>
          <w:szCs w:val="21"/>
          <w:highlight w:val="yellow"/>
          <w:lang w:eastAsia="zh-CN"/>
        </w:rPr>
        <w:t>保证所提交的保证金是从我方基本账户汇出，银行保函是由我方基本账户开户银行所在网点或其上级银行机构出具</w:t>
      </w:r>
      <w:r>
        <w:rPr>
          <w:rFonts w:hint="eastAsia" w:ascii="宋体" w:hAnsi="宋体" w:cs="Courier New"/>
          <w:color w:val="auto"/>
          <w:kern w:val="0"/>
          <w:szCs w:val="21"/>
          <w:highlight w:val="yellow"/>
          <w:lang w:eastAsia="zh-CN"/>
        </w:rPr>
        <w:t>，如不按上述原则提交投标担保，贵方</w:t>
      </w:r>
      <w:r>
        <w:rPr>
          <w:rFonts w:hint="eastAsia" w:hAnsi="宋体"/>
          <w:bCs/>
          <w:color w:val="auto"/>
          <w:kern w:val="0"/>
          <w:szCs w:val="21"/>
          <w:highlight w:val="yellow"/>
        </w:rPr>
        <w:t>有权取消我</w:t>
      </w:r>
      <w:r>
        <w:rPr>
          <w:rFonts w:hint="eastAsia" w:hAnsi="宋体"/>
          <w:bCs/>
          <w:color w:val="auto"/>
          <w:kern w:val="0"/>
          <w:szCs w:val="21"/>
          <w:highlight w:val="yellow"/>
          <w:lang w:eastAsia="zh-CN"/>
        </w:rPr>
        <w:t>方</w:t>
      </w:r>
      <w:r>
        <w:rPr>
          <w:rFonts w:hint="eastAsia" w:hAnsi="宋体"/>
          <w:bCs/>
          <w:color w:val="auto"/>
          <w:kern w:val="0"/>
          <w:szCs w:val="21"/>
          <w:highlight w:val="yellow"/>
        </w:rPr>
        <w:t>的中标资格或单方面终止合同，</w:t>
      </w:r>
      <w:r>
        <w:rPr>
          <w:rFonts w:hint="eastAsia" w:hAnsi="宋体"/>
          <w:bCs/>
          <w:color w:val="auto"/>
          <w:kern w:val="0"/>
          <w:szCs w:val="21"/>
          <w:highlight w:val="yellow"/>
          <w:lang w:eastAsia="zh-CN"/>
        </w:rPr>
        <w:t>因</w:t>
      </w:r>
      <w:r>
        <w:rPr>
          <w:rFonts w:hint="eastAsia" w:hAnsi="宋体"/>
          <w:bCs/>
          <w:color w:val="auto"/>
          <w:kern w:val="0"/>
          <w:szCs w:val="21"/>
          <w:highlight w:val="yellow"/>
        </w:rPr>
        <w:t>此造成的责任由我</w:t>
      </w:r>
      <w:r>
        <w:rPr>
          <w:rFonts w:hint="eastAsia" w:hAnsi="宋体"/>
          <w:bCs/>
          <w:color w:val="auto"/>
          <w:kern w:val="0"/>
          <w:szCs w:val="21"/>
          <w:highlight w:val="yellow"/>
          <w:lang w:eastAsia="zh-CN"/>
        </w:rPr>
        <w:t>方</w:t>
      </w:r>
      <w:r>
        <w:rPr>
          <w:rFonts w:hint="eastAsia" w:hAnsi="宋体"/>
          <w:bCs/>
          <w:color w:val="auto"/>
          <w:kern w:val="0"/>
          <w:szCs w:val="21"/>
          <w:highlight w:val="yellow"/>
        </w:rPr>
        <w:t>承担。</w:t>
      </w:r>
    </w:p>
    <w:p>
      <w:pPr>
        <w:spacing w:line="460" w:lineRule="exact"/>
        <w:ind w:firstLine="440" w:firstLineChars="200"/>
        <w:jc w:val="left"/>
        <w:rPr>
          <w:rFonts w:hint="eastAsia" w:ascii="宋体" w:hAnsi="宋体" w:eastAsia="宋体" w:cs="宋体"/>
          <w:color w:val="auto"/>
          <w:sz w:val="22"/>
          <w:szCs w:val="22"/>
        </w:rPr>
      </w:pPr>
      <w:r>
        <w:rPr>
          <w:rFonts w:hint="eastAsia" w:ascii="宋体" w:hAnsi="宋体" w:eastAsia="宋体" w:cs="宋体"/>
          <w:color w:val="auto"/>
          <w:sz w:val="22"/>
          <w:szCs w:val="22"/>
        </w:rPr>
        <w:t>3.我方同意所递交的投标文件在招标文件规定的投标有效期内有效，在此期间内我方的投标有可能中标，我方将受此约束。如果在投标有效期内撤回投标或放弃中标资格，我方的投标担保将全部被没收，给贵方造成的损失超过我方投标担保金额的，贵方还有权要求我方对超过部分进行赔偿。</w:t>
      </w:r>
    </w:p>
    <w:p>
      <w:pPr>
        <w:spacing w:line="460" w:lineRule="exact"/>
        <w:ind w:firstLine="440" w:firstLineChars="200"/>
        <w:jc w:val="left"/>
        <w:rPr>
          <w:rFonts w:hint="eastAsia" w:ascii="宋体" w:hAnsi="宋体" w:eastAsia="宋体" w:cs="宋体"/>
          <w:color w:val="auto"/>
          <w:sz w:val="22"/>
          <w:szCs w:val="22"/>
        </w:rPr>
      </w:pPr>
      <w:r>
        <w:rPr>
          <w:rFonts w:hint="eastAsia" w:ascii="宋体" w:hAnsi="宋体" w:eastAsia="宋体" w:cs="宋体"/>
          <w:color w:val="auto"/>
          <w:sz w:val="22"/>
          <w:szCs w:val="22"/>
        </w:rPr>
        <w:t>4.如果我方中标，我方保证在_____天内完成供货，并将按招标文件的规定履行合同责任和义务。</w:t>
      </w:r>
    </w:p>
    <w:p>
      <w:pPr>
        <w:adjustRightInd w:val="0"/>
        <w:snapToGrid w:val="0"/>
        <w:spacing w:line="460" w:lineRule="exact"/>
        <w:ind w:firstLine="440" w:firstLineChars="200"/>
        <w:jc w:val="left"/>
        <w:rPr>
          <w:rFonts w:hint="eastAsia" w:ascii="宋体" w:hAnsi="宋体" w:eastAsia="宋体" w:cs="宋体"/>
          <w:color w:val="auto"/>
          <w:sz w:val="22"/>
          <w:szCs w:val="22"/>
        </w:rPr>
      </w:pPr>
      <w:r>
        <w:rPr>
          <w:rFonts w:hint="eastAsia" w:ascii="宋体" w:hAnsi="宋体" w:eastAsia="宋体" w:cs="宋体"/>
          <w:color w:val="auto"/>
          <w:sz w:val="22"/>
          <w:szCs w:val="22"/>
        </w:rPr>
        <w:t>5．如果我方中标，我方将按照规定提交由招标人认可的，并在招标文件中规定金额的履约保函。</w:t>
      </w:r>
    </w:p>
    <w:p>
      <w:pPr>
        <w:adjustRightInd w:val="0"/>
        <w:snapToGrid w:val="0"/>
        <w:spacing w:line="460" w:lineRule="exact"/>
        <w:ind w:firstLine="440" w:firstLineChars="200"/>
        <w:jc w:val="left"/>
        <w:rPr>
          <w:rFonts w:hint="eastAsia" w:ascii="宋体" w:hAnsi="宋体" w:eastAsia="宋体" w:cs="宋体"/>
          <w:color w:val="auto"/>
          <w:sz w:val="22"/>
          <w:szCs w:val="22"/>
        </w:rPr>
      </w:pPr>
      <w:r>
        <w:rPr>
          <w:rFonts w:hint="eastAsia" w:ascii="宋体" w:hAnsi="宋体" w:eastAsia="宋体" w:cs="宋体"/>
          <w:color w:val="auto"/>
          <w:sz w:val="22"/>
          <w:szCs w:val="22"/>
        </w:rPr>
        <w:t>6．我方同意提供按照贵方可能要求的与其投标有关的一切数据或资料，完全理解贵方不一定接受最低价的投标或收到的任何投标。</w:t>
      </w:r>
    </w:p>
    <w:p>
      <w:pPr>
        <w:adjustRightInd w:val="0"/>
        <w:snapToGrid w:val="0"/>
        <w:spacing w:line="460" w:lineRule="exact"/>
        <w:ind w:firstLine="440" w:firstLineChars="200"/>
        <w:jc w:val="left"/>
        <w:rPr>
          <w:rFonts w:hint="eastAsia" w:ascii="宋体" w:hAnsi="宋体" w:eastAsia="宋体" w:cs="宋体"/>
          <w:color w:val="auto"/>
          <w:sz w:val="22"/>
          <w:szCs w:val="22"/>
        </w:rPr>
      </w:pPr>
      <w:r>
        <w:rPr>
          <w:rFonts w:hint="eastAsia" w:ascii="宋体" w:hAnsi="宋体" w:eastAsia="宋体" w:cs="宋体"/>
          <w:color w:val="auto"/>
          <w:sz w:val="22"/>
          <w:szCs w:val="22"/>
        </w:rPr>
        <w:t>7．我方保证投标文件内容无任何虚假。若评标过程中查有虚假，同意作无效或废标处理，并被没收投标担保；若中标之后查有虚假，同意被废除授标并被没收投标担保。</w:t>
      </w:r>
    </w:p>
    <w:p>
      <w:pPr>
        <w:spacing w:line="460" w:lineRule="exact"/>
        <w:ind w:firstLine="442" w:firstLineChars="200"/>
        <w:jc w:val="left"/>
        <w:rPr>
          <w:rFonts w:hint="eastAsia" w:ascii="宋体" w:hAnsi="宋体" w:eastAsia="宋体" w:cs="宋体"/>
          <w:b/>
          <w:color w:val="auto"/>
          <w:sz w:val="22"/>
          <w:szCs w:val="22"/>
        </w:rPr>
      </w:pPr>
      <w:r>
        <w:rPr>
          <w:rFonts w:hint="eastAsia" w:ascii="宋体" w:hAnsi="宋体" w:eastAsia="宋体" w:cs="宋体"/>
          <w:b/>
          <w:color w:val="auto"/>
          <w:sz w:val="22"/>
          <w:szCs w:val="22"/>
        </w:rPr>
        <w:t>本投标函同时作为法定代表人证明书和法人授权委托书。</w:t>
      </w:r>
    </w:p>
    <w:p>
      <w:pPr>
        <w:spacing w:line="460" w:lineRule="exact"/>
        <w:ind w:firstLine="440" w:firstLineChars="200"/>
        <w:jc w:val="left"/>
        <w:rPr>
          <w:rFonts w:hint="eastAsia" w:ascii="宋体" w:hAnsi="宋体" w:eastAsia="宋体" w:cs="宋体"/>
          <w:color w:val="auto"/>
          <w:sz w:val="22"/>
          <w:szCs w:val="22"/>
        </w:rPr>
      </w:pPr>
    </w:p>
    <w:p>
      <w:pPr>
        <w:spacing w:before="120" w:beforeLines="50" w:after="120" w:afterLines="50"/>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投标人名称：______________________________________________</w:t>
      </w:r>
    </w:p>
    <w:p>
      <w:pPr>
        <w:spacing w:before="120" w:beforeLines="50" w:after="120" w:afterLines="50"/>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投标人代表：______________________________________________</w:t>
      </w:r>
    </w:p>
    <w:p>
      <w:pPr>
        <w:spacing w:before="120" w:beforeLines="50" w:after="120" w:afterLines="50"/>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联系地址：________________________________________________</w:t>
      </w:r>
    </w:p>
    <w:p>
      <w:pPr>
        <w:spacing w:before="120" w:beforeLines="50" w:after="120" w:afterLines="50"/>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联系电话：________________________________________________</w:t>
      </w:r>
    </w:p>
    <w:p>
      <w:pPr>
        <w:spacing w:before="120" w:beforeLines="50" w:after="120" w:afterLines="50"/>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日期：________________________________________________</w:t>
      </w:r>
    </w:p>
    <w:p>
      <w:pPr>
        <w:widowControl/>
        <w:jc w:val="left"/>
        <w:rPr>
          <w:rFonts w:ascii="仿宋_GB2312" w:hAnsi="宋体" w:eastAsia="仿宋_GB2312"/>
          <w:color w:val="auto"/>
          <w:szCs w:val="21"/>
        </w:rPr>
      </w:pPr>
      <w:r>
        <w:rPr>
          <w:rFonts w:ascii="仿宋_GB2312" w:hAnsi="宋体" w:eastAsia="仿宋_GB2312"/>
          <w:color w:val="auto"/>
          <w:szCs w:val="21"/>
        </w:rPr>
        <w:br w:type="page"/>
      </w:r>
    </w:p>
    <w:p>
      <w:pPr>
        <w:jc w:val="center"/>
        <w:rPr>
          <w:b/>
          <w:bCs/>
          <w:color w:val="auto"/>
          <w:sz w:val="32"/>
          <w:szCs w:val="32"/>
        </w:rPr>
      </w:pPr>
      <w:r>
        <w:rPr>
          <w:rFonts w:hint="eastAsia"/>
          <w:b/>
          <w:bCs/>
          <w:color w:val="auto"/>
          <w:sz w:val="32"/>
          <w:szCs w:val="32"/>
        </w:rPr>
        <w:t>资信条款响应表</w:t>
      </w:r>
    </w:p>
    <w:p>
      <w:pPr>
        <w:spacing w:after="120" w:afterLines="50" w:line="500" w:lineRule="exact"/>
        <w:jc w:val="left"/>
        <w:rPr>
          <w:rFonts w:ascii="仿宋_GB2312" w:hAnsi="宋体" w:eastAsia="仿宋_GB2312"/>
          <w:color w:val="auto"/>
          <w:szCs w:val="21"/>
        </w:rPr>
      </w:pPr>
      <w:r>
        <w:rPr>
          <w:rFonts w:hint="eastAsia" w:ascii="仿宋_GB2312" w:hAnsi="宋体" w:eastAsia="仿宋_GB2312"/>
          <w:color w:val="auto"/>
          <w:szCs w:val="21"/>
        </w:rPr>
        <w:t>投标人名称：</w:t>
      </w:r>
      <w:r>
        <w:rPr>
          <w:rFonts w:hint="eastAsia" w:eastAsia="仿宋_GB2312"/>
          <w:color w:val="auto"/>
          <w:szCs w:val="21"/>
        </w:rPr>
        <w:t>___________________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275"/>
        <w:gridCol w:w="3078"/>
        <w:gridCol w:w="3002"/>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8" w:type="dxa"/>
            <w:vAlign w:val="center"/>
          </w:tcPr>
          <w:p>
            <w:pPr>
              <w:jc w:val="center"/>
              <w:rPr>
                <w:rFonts w:ascii="宋体" w:hAnsi="宋体"/>
                <w:b/>
                <w:color w:val="auto"/>
                <w:szCs w:val="21"/>
              </w:rPr>
            </w:pPr>
            <w:r>
              <w:rPr>
                <w:rFonts w:hint="eastAsia" w:ascii="宋体" w:hAnsi="宋体"/>
                <w:b/>
                <w:color w:val="auto"/>
                <w:szCs w:val="21"/>
              </w:rPr>
              <w:t>序号</w:t>
            </w:r>
          </w:p>
        </w:tc>
        <w:tc>
          <w:tcPr>
            <w:tcW w:w="1275" w:type="dxa"/>
            <w:vAlign w:val="center"/>
          </w:tcPr>
          <w:p>
            <w:pPr>
              <w:jc w:val="center"/>
              <w:rPr>
                <w:rFonts w:ascii="宋体" w:hAnsi="宋体"/>
                <w:b/>
                <w:color w:val="auto"/>
                <w:szCs w:val="21"/>
              </w:rPr>
            </w:pPr>
            <w:r>
              <w:rPr>
                <w:rFonts w:hint="eastAsia" w:ascii="宋体" w:hAnsi="宋体"/>
                <w:b/>
                <w:color w:val="auto"/>
                <w:szCs w:val="21"/>
              </w:rPr>
              <w:t>条款号</w:t>
            </w:r>
          </w:p>
        </w:tc>
        <w:tc>
          <w:tcPr>
            <w:tcW w:w="3078" w:type="dxa"/>
            <w:vAlign w:val="center"/>
          </w:tcPr>
          <w:p>
            <w:pPr>
              <w:jc w:val="center"/>
              <w:rPr>
                <w:rFonts w:ascii="宋体" w:hAnsi="宋体"/>
                <w:b/>
                <w:color w:val="auto"/>
                <w:szCs w:val="21"/>
              </w:rPr>
            </w:pPr>
            <w:r>
              <w:rPr>
                <w:rFonts w:hint="eastAsia" w:ascii="宋体" w:hAnsi="宋体"/>
                <w:b/>
                <w:color w:val="auto"/>
                <w:szCs w:val="21"/>
              </w:rPr>
              <w:t>招标需求</w:t>
            </w:r>
          </w:p>
        </w:tc>
        <w:tc>
          <w:tcPr>
            <w:tcW w:w="3002" w:type="dxa"/>
            <w:vAlign w:val="center"/>
          </w:tcPr>
          <w:p>
            <w:pPr>
              <w:jc w:val="center"/>
              <w:rPr>
                <w:rFonts w:ascii="宋体" w:hAnsi="宋体"/>
                <w:b/>
                <w:color w:val="auto"/>
                <w:szCs w:val="21"/>
              </w:rPr>
            </w:pPr>
            <w:r>
              <w:rPr>
                <w:rFonts w:hint="eastAsia" w:ascii="宋体" w:hAnsi="宋体"/>
                <w:b/>
                <w:color w:val="auto"/>
                <w:szCs w:val="21"/>
              </w:rPr>
              <w:t>投标内容</w:t>
            </w:r>
          </w:p>
        </w:tc>
        <w:tc>
          <w:tcPr>
            <w:tcW w:w="1681" w:type="dxa"/>
            <w:vAlign w:val="center"/>
          </w:tcPr>
          <w:p>
            <w:pPr>
              <w:jc w:val="center"/>
              <w:rPr>
                <w:rFonts w:ascii="宋体" w:hAnsi="宋体"/>
                <w:b/>
                <w:color w:val="auto"/>
                <w:szCs w:val="21"/>
              </w:rPr>
            </w:pPr>
            <w:r>
              <w:rPr>
                <w:rFonts w:hint="eastAsia" w:ascii="宋体" w:hAnsi="宋体"/>
                <w:b/>
                <w:color w:val="auto"/>
                <w:szCs w:val="21"/>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8"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3078" w:type="dxa"/>
            <w:vAlign w:val="center"/>
          </w:tcPr>
          <w:p>
            <w:pPr>
              <w:rPr>
                <w:rFonts w:ascii="宋体" w:hAnsi="宋体"/>
                <w:color w:val="auto"/>
                <w:szCs w:val="21"/>
              </w:rPr>
            </w:pPr>
          </w:p>
        </w:tc>
        <w:tc>
          <w:tcPr>
            <w:tcW w:w="3002" w:type="dxa"/>
            <w:vAlign w:val="center"/>
          </w:tcPr>
          <w:p>
            <w:pPr>
              <w:rPr>
                <w:rFonts w:ascii="宋体" w:hAnsi="宋体"/>
                <w:color w:val="auto"/>
                <w:szCs w:val="21"/>
              </w:rPr>
            </w:pPr>
          </w:p>
        </w:tc>
        <w:tc>
          <w:tcPr>
            <w:tcW w:w="1681" w:type="dxa"/>
            <w:vAlign w:val="center"/>
          </w:tcPr>
          <w:p>
            <w:pPr>
              <w:rPr>
                <w:rFonts w:ascii="宋体" w:hAnsi="宋体"/>
                <w:color w:val="auto"/>
                <w:szCs w:val="21"/>
              </w:rPr>
            </w:pPr>
          </w:p>
        </w:tc>
      </w:tr>
    </w:tbl>
    <w:p>
      <w:pPr>
        <w:spacing w:line="360" w:lineRule="auto"/>
        <w:jc w:val="left"/>
        <w:rPr>
          <w:rFonts w:ascii="仿宋_GB2312" w:eastAsia="仿宋_GB2312"/>
          <w:color w:val="auto"/>
          <w:sz w:val="24"/>
          <w:szCs w:val="24"/>
        </w:rPr>
      </w:pPr>
    </w:p>
    <w:p>
      <w:pPr>
        <w:jc w:val="left"/>
        <w:rPr>
          <w:rFonts w:ascii="仿宋_GB2312" w:eastAsia="仿宋_GB2312"/>
          <w:color w:val="auto"/>
          <w:sz w:val="24"/>
          <w:szCs w:val="24"/>
        </w:rPr>
      </w:pPr>
    </w:p>
    <w:p>
      <w:pPr>
        <w:jc w:val="left"/>
        <w:rPr>
          <w:rFonts w:ascii="黑体" w:hAnsi="宋体" w:eastAsia="黑体"/>
          <w:color w:val="auto"/>
          <w:sz w:val="18"/>
          <w:szCs w:val="18"/>
        </w:rPr>
      </w:pPr>
      <w:r>
        <w:rPr>
          <w:rFonts w:hint="eastAsia" w:ascii="黑体" w:hAnsi="宋体" w:eastAsia="黑体"/>
          <w:color w:val="auto"/>
          <w:sz w:val="18"/>
          <w:szCs w:val="18"/>
        </w:rPr>
        <w:t>重要提示：</w:t>
      </w:r>
    </w:p>
    <w:p>
      <w:pPr>
        <w:ind w:left="568" w:leftChars="185" w:hanging="180" w:hangingChars="100"/>
        <w:jc w:val="left"/>
        <w:rPr>
          <w:rFonts w:ascii="黑体" w:hAnsi="宋体" w:eastAsia="黑体"/>
          <w:color w:val="auto"/>
          <w:sz w:val="18"/>
          <w:szCs w:val="18"/>
        </w:rPr>
      </w:pPr>
      <w:r>
        <w:rPr>
          <w:rFonts w:hint="eastAsia" w:ascii="黑体" w:hAnsi="宋体" w:eastAsia="黑体"/>
          <w:color w:val="auto"/>
          <w:sz w:val="18"/>
          <w:szCs w:val="18"/>
        </w:rPr>
        <w:t>只列出发生偏离的项目，没有列出的将被视为完全响应。</w:t>
      </w:r>
    </w:p>
    <w:p>
      <w:pPr>
        <w:jc w:val="left"/>
        <w:rPr>
          <w:rFonts w:ascii="宋体" w:hAnsi="宋体"/>
          <w:color w:val="auto"/>
          <w:szCs w:val="21"/>
        </w:rPr>
      </w:pPr>
      <w:r>
        <w:rPr>
          <w:rFonts w:ascii="宋体" w:hAnsi="宋体"/>
          <w:color w:val="auto"/>
          <w:szCs w:val="21"/>
        </w:rPr>
        <w:br w:type="page"/>
      </w:r>
    </w:p>
    <w:p>
      <w:pPr>
        <w:jc w:val="center"/>
        <w:rPr>
          <w:b/>
          <w:bCs/>
          <w:color w:val="auto"/>
          <w:sz w:val="32"/>
          <w:szCs w:val="32"/>
        </w:rPr>
      </w:pPr>
      <w:r>
        <w:rPr>
          <w:rFonts w:hint="eastAsia"/>
          <w:b/>
          <w:bCs/>
          <w:color w:val="auto"/>
          <w:sz w:val="32"/>
          <w:szCs w:val="32"/>
        </w:rPr>
        <w:t>联合体共同投标协议</w:t>
      </w:r>
    </w:p>
    <w:p>
      <w:pPr>
        <w:spacing w:line="360" w:lineRule="auto"/>
        <w:ind w:firstLine="442"/>
        <w:jc w:val="left"/>
        <w:rPr>
          <w:rFonts w:ascii="仿宋_GB2312" w:eastAsia="仿宋_GB2312"/>
          <w:color w:val="auto"/>
          <w:sz w:val="22"/>
        </w:rPr>
      </w:pPr>
      <w:r>
        <w:rPr>
          <w:rFonts w:hint="eastAsia" w:ascii="仿宋_GB2312" w:eastAsia="仿宋_GB2312"/>
          <w:color w:val="auto"/>
          <w:sz w:val="22"/>
        </w:rPr>
        <w:t>致</w:t>
      </w:r>
      <w:r>
        <w:rPr>
          <w:rFonts w:hint="eastAsia" w:ascii="仿宋_GB2312" w:eastAsia="仿宋_GB2312"/>
          <w:color w:val="auto"/>
          <w:sz w:val="22"/>
          <w:u w:val="single"/>
        </w:rPr>
        <w:t xml:space="preserve">             </w:t>
      </w:r>
    </w:p>
    <w:p>
      <w:pPr>
        <w:spacing w:before="120" w:beforeLines="50" w:line="360" w:lineRule="auto"/>
        <w:ind w:left="420" w:leftChars="200" w:right="420" w:rightChars="200" w:firstLine="440"/>
        <w:jc w:val="left"/>
        <w:rPr>
          <w:rFonts w:ascii="仿宋_GB2312" w:eastAsia="仿宋_GB2312"/>
          <w:color w:val="auto"/>
          <w:sz w:val="22"/>
        </w:rPr>
      </w:pPr>
      <w:r>
        <w:rPr>
          <w:rFonts w:hint="eastAsia" w:ascii="仿宋_GB2312" w:eastAsia="仿宋_GB2312"/>
          <w:color w:val="auto"/>
          <w:sz w:val="22"/>
        </w:rPr>
        <w:t>我方决定组成联合体共同参加该项目的投标，若中标，联合体各成员向招标人承担连带责任。我方授权委托本协议牵头人，代表所有联合体成员参加投标、提交投标文件，以及与招标人签订合同，负责整个合同实施阶段的协调工作。</w:t>
      </w:r>
    </w:p>
    <w:p>
      <w:pPr>
        <w:ind w:firstLine="442" w:firstLineChars="200"/>
        <w:jc w:val="left"/>
        <w:rPr>
          <w:rFonts w:ascii="仿宋_GB2312" w:hAnsi="宋体" w:eastAsia="仿宋_GB2312"/>
          <w:b/>
          <w:color w:val="auto"/>
          <w:sz w:val="22"/>
          <w:szCs w:val="22"/>
        </w:rPr>
      </w:pPr>
      <w:r>
        <w:rPr>
          <w:rFonts w:hint="eastAsia" w:ascii="仿宋_GB2312" w:hAnsi="宋体" w:eastAsia="仿宋_GB2312"/>
          <w:b/>
          <w:color w:val="auto"/>
          <w:sz w:val="22"/>
          <w:szCs w:val="22"/>
        </w:rPr>
        <w:t>本投标协议同时作为法定代表人证明书和法人授权委托书。</w:t>
      </w:r>
    </w:p>
    <w:p>
      <w:pPr>
        <w:ind w:firstLine="442" w:firstLineChars="200"/>
        <w:jc w:val="left"/>
        <w:rPr>
          <w:rFonts w:ascii="仿宋_GB2312" w:hAnsi="宋体" w:eastAsia="仿宋_GB2312"/>
          <w:b/>
          <w:color w:val="auto"/>
          <w:sz w:val="22"/>
          <w:szCs w:val="22"/>
        </w:rPr>
      </w:pPr>
    </w:p>
    <w:p>
      <w:pPr>
        <w:ind w:firstLine="440" w:firstLineChars="200"/>
        <w:jc w:val="left"/>
        <w:rPr>
          <w:rFonts w:ascii="仿宋_GB2312" w:hAnsi="宋体" w:eastAsia="仿宋_GB2312"/>
          <w:color w:val="auto"/>
          <w:sz w:val="22"/>
          <w:szCs w:val="22"/>
        </w:rPr>
      </w:pP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投标牵头人（盖章）：</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单位地址：</w:t>
      </w:r>
      <w:r>
        <w:rPr>
          <w:rFonts w:hint="eastAsia" w:ascii="仿宋_GB2312" w:hAnsi="宋体" w:eastAsia="仿宋_GB2312"/>
          <w:color w:val="auto"/>
          <w:sz w:val="22"/>
          <w:szCs w:val="22"/>
          <w:u w:val="single"/>
        </w:rPr>
        <w:t xml:space="preserve">                            </w:t>
      </w:r>
      <w:r>
        <w:rPr>
          <w:rFonts w:hint="eastAsia" w:ascii="仿宋_GB2312" w:hAnsi="宋体" w:eastAsia="仿宋_GB2312"/>
          <w:color w:val="auto"/>
          <w:sz w:val="22"/>
          <w:szCs w:val="22"/>
        </w:rPr>
        <w:t>邮编：</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联系电话：</w:t>
      </w:r>
      <w:r>
        <w:rPr>
          <w:rFonts w:hint="eastAsia" w:ascii="仿宋_GB2312" w:hAnsi="宋体" w:eastAsia="仿宋_GB2312"/>
          <w:color w:val="auto"/>
          <w:sz w:val="22"/>
          <w:szCs w:val="22"/>
          <w:u w:val="single"/>
        </w:rPr>
        <w:t xml:space="preserve">                            </w:t>
      </w:r>
      <w:r>
        <w:rPr>
          <w:rFonts w:hint="eastAsia" w:ascii="仿宋_GB2312" w:hAnsi="宋体" w:eastAsia="仿宋_GB2312"/>
          <w:color w:val="auto"/>
          <w:sz w:val="22"/>
          <w:szCs w:val="22"/>
        </w:rPr>
        <w:t>传真：</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分工内容：</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联合体成员（盖章）：</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单位地址：</w:t>
      </w:r>
      <w:r>
        <w:rPr>
          <w:rFonts w:hint="eastAsia" w:ascii="仿宋_GB2312" w:hAnsi="宋体" w:eastAsia="仿宋_GB2312"/>
          <w:color w:val="auto"/>
          <w:sz w:val="22"/>
          <w:szCs w:val="22"/>
          <w:u w:val="single"/>
        </w:rPr>
        <w:t xml:space="preserve">                            </w:t>
      </w:r>
      <w:r>
        <w:rPr>
          <w:rFonts w:hint="eastAsia" w:ascii="仿宋_GB2312" w:hAnsi="宋体" w:eastAsia="仿宋_GB2312"/>
          <w:color w:val="auto"/>
          <w:sz w:val="22"/>
          <w:szCs w:val="22"/>
        </w:rPr>
        <w:t>邮编：</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联系电话：</w:t>
      </w:r>
      <w:r>
        <w:rPr>
          <w:rFonts w:hint="eastAsia" w:ascii="仿宋_GB2312" w:hAnsi="宋体" w:eastAsia="仿宋_GB2312"/>
          <w:color w:val="auto"/>
          <w:sz w:val="22"/>
          <w:szCs w:val="22"/>
          <w:u w:val="single"/>
        </w:rPr>
        <w:t xml:space="preserve">                            </w:t>
      </w:r>
      <w:r>
        <w:rPr>
          <w:rFonts w:hint="eastAsia" w:ascii="仿宋_GB2312" w:hAnsi="宋体" w:eastAsia="仿宋_GB2312"/>
          <w:color w:val="auto"/>
          <w:sz w:val="22"/>
          <w:szCs w:val="22"/>
        </w:rPr>
        <w:t>传真：</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分工内容：</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联合体成员（盖章）：</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单位地址：</w:t>
      </w:r>
      <w:r>
        <w:rPr>
          <w:rFonts w:hint="eastAsia" w:ascii="仿宋_GB2312" w:hAnsi="宋体" w:eastAsia="仿宋_GB2312"/>
          <w:color w:val="auto"/>
          <w:sz w:val="22"/>
          <w:szCs w:val="22"/>
          <w:u w:val="single"/>
        </w:rPr>
        <w:t xml:space="preserve">                            </w:t>
      </w:r>
      <w:r>
        <w:rPr>
          <w:rFonts w:hint="eastAsia" w:ascii="仿宋_GB2312" w:hAnsi="宋体" w:eastAsia="仿宋_GB2312"/>
          <w:color w:val="auto"/>
          <w:sz w:val="22"/>
          <w:szCs w:val="22"/>
        </w:rPr>
        <w:t>邮编：</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联系电话：</w:t>
      </w:r>
      <w:r>
        <w:rPr>
          <w:rFonts w:hint="eastAsia" w:ascii="仿宋_GB2312" w:hAnsi="宋体" w:eastAsia="仿宋_GB2312"/>
          <w:color w:val="auto"/>
          <w:sz w:val="22"/>
          <w:szCs w:val="22"/>
          <w:u w:val="single"/>
        </w:rPr>
        <w:t xml:space="preserve">                            </w:t>
      </w:r>
      <w:r>
        <w:rPr>
          <w:rFonts w:hint="eastAsia" w:ascii="仿宋_GB2312" w:hAnsi="宋体" w:eastAsia="仿宋_GB2312"/>
          <w:color w:val="auto"/>
          <w:sz w:val="22"/>
          <w:szCs w:val="22"/>
        </w:rPr>
        <w:t>传真：</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分工内容：</w:t>
      </w:r>
      <w:r>
        <w:rPr>
          <w:rFonts w:hint="eastAsia" w:ascii="仿宋_GB2312" w:hAnsi="宋体" w:eastAsia="仿宋_GB2312"/>
          <w:color w:val="auto"/>
          <w:sz w:val="22"/>
          <w:szCs w:val="22"/>
          <w:u w:val="single"/>
        </w:rPr>
        <w:t xml:space="preserve">                                           </w:t>
      </w:r>
    </w:p>
    <w:p>
      <w:pPr>
        <w:ind w:firstLine="440" w:firstLineChars="200"/>
        <w:jc w:val="left"/>
        <w:rPr>
          <w:rFonts w:ascii="仿宋_GB2312" w:hAnsi="宋体" w:eastAsia="仿宋_GB2312"/>
          <w:color w:val="auto"/>
          <w:sz w:val="22"/>
          <w:szCs w:val="22"/>
        </w:rPr>
      </w:pPr>
    </w:p>
    <w:p>
      <w:pPr>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签订日期：    年 月 日</w:t>
      </w:r>
    </w:p>
    <w:p>
      <w:pPr>
        <w:widowControl/>
        <w:jc w:val="left"/>
        <w:rPr>
          <w:rFonts w:ascii="仿宋_GB2312" w:hAnsi="宋体" w:eastAsia="仿宋_GB2312"/>
          <w:color w:val="auto"/>
          <w:sz w:val="22"/>
          <w:szCs w:val="22"/>
        </w:rPr>
      </w:pPr>
      <w:r>
        <w:rPr>
          <w:rFonts w:ascii="仿宋_GB2312" w:hAnsi="宋体" w:eastAsia="仿宋_GB2312"/>
          <w:color w:val="auto"/>
          <w:sz w:val="22"/>
          <w:szCs w:val="22"/>
        </w:rPr>
        <w:br w:type="page"/>
      </w:r>
    </w:p>
    <w:p>
      <w:pPr>
        <w:jc w:val="left"/>
        <w:rPr>
          <w:rFonts w:ascii="宋体" w:hAnsi="宋体"/>
          <w:color w:val="auto"/>
          <w:szCs w:val="21"/>
        </w:rPr>
      </w:pPr>
      <w:r>
        <w:rPr>
          <w:rFonts w:hint="eastAsia" w:ascii="宋体" w:hAnsi="宋体"/>
          <w:color w:val="auto"/>
          <w:szCs w:val="21"/>
        </w:rPr>
        <w:t>A5投标保函</w:t>
      </w:r>
    </w:p>
    <w:p>
      <w:pPr>
        <w:adjustRightInd w:val="0"/>
        <w:snapToGrid w:val="0"/>
        <w:spacing w:line="360" w:lineRule="auto"/>
        <w:jc w:val="center"/>
        <w:rPr>
          <w:rFonts w:ascii="宋体" w:hAnsi="宋体"/>
          <w:color w:val="auto"/>
          <w:kern w:val="0"/>
          <w:sz w:val="44"/>
          <w:highlight w:val="yellow"/>
        </w:rPr>
      </w:pPr>
      <w:r>
        <w:rPr>
          <w:rFonts w:hint="eastAsia" w:ascii="宋体" w:hAnsi="宋体"/>
          <w:color w:val="auto"/>
          <w:kern w:val="0"/>
          <w:sz w:val="44"/>
          <w:highlight w:val="yellow"/>
        </w:rPr>
        <w:t>投标保函</w:t>
      </w:r>
    </w:p>
    <w:p>
      <w:pPr>
        <w:adjustRightInd w:val="0"/>
        <w:snapToGrid w:val="0"/>
        <w:ind w:firstLine="5670" w:firstLineChars="2700"/>
        <w:rPr>
          <w:rFonts w:ascii="宋体" w:hAnsi="宋体"/>
          <w:color w:val="auto"/>
          <w:kern w:val="0"/>
          <w:szCs w:val="21"/>
        </w:rPr>
      </w:pPr>
      <w:r>
        <w:rPr>
          <w:rFonts w:hint="eastAsia" w:ascii="宋体" w:hAnsi="宋体"/>
          <w:color w:val="auto"/>
          <w:kern w:val="0"/>
          <w:szCs w:val="21"/>
        </w:rPr>
        <w:t>保函编号：</w:t>
      </w:r>
      <w:r>
        <w:rPr>
          <w:rFonts w:ascii="宋体" w:hAnsi="宋体"/>
          <w:color w:val="auto"/>
          <w:kern w:val="0"/>
          <w:szCs w:val="21"/>
          <w:u w:val="single"/>
        </w:rPr>
        <w:t>__________</w:t>
      </w:r>
    </w:p>
    <w:p>
      <w:pPr>
        <w:adjustRightInd w:val="0"/>
        <w:snapToGrid w:val="0"/>
        <w:spacing w:line="360" w:lineRule="exact"/>
        <w:rPr>
          <w:rFonts w:hAnsi="宋体"/>
          <w:color w:val="auto"/>
          <w:kern w:val="0"/>
          <w:szCs w:val="21"/>
        </w:rPr>
      </w:pPr>
    </w:p>
    <w:p>
      <w:pPr>
        <w:adjustRightInd w:val="0"/>
        <w:snapToGrid w:val="0"/>
        <w:spacing w:line="360" w:lineRule="exact"/>
        <w:rPr>
          <w:rFonts w:hAnsi="宋体"/>
          <w:color w:val="auto"/>
          <w:kern w:val="0"/>
          <w:szCs w:val="21"/>
          <w:highlight w:val="none"/>
        </w:rPr>
      </w:pPr>
      <w:r>
        <w:rPr>
          <w:rFonts w:hint="eastAsia" w:hAnsi="宋体"/>
          <w:color w:val="auto"/>
          <w:kern w:val="0"/>
          <w:szCs w:val="21"/>
        </w:rPr>
        <w:t>致</w:t>
      </w:r>
      <w:r>
        <w:rPr>
          <w:rFonts w:ascii="宋体" w:hAnsi="宋体"/>
          <w:color w:val="auto"/>
          <w:kern w:val="0"/>
          <w:szCs w:val="21"/>
          <w:u w:val="single"/>
        </w:rPr>
        <w:t>______________________________</w:t>
      </w:r>
      <w:r>
        <w:rPr>
          <w:rFonts w:hint="eastAsia" w:hAnsi="宋体"/>
          <w:color w:val="auto"/>
          <w:szCs w:val="21"/>
        </w:rPr>
        <w:t>（</w:t>
      </w:r>
      <w:r>
        <w:rPr>
          <w:rFonts w:hint="eastAsia" w:hAnsi="宋体"/>
          <w:color w:val="auto"/>
          <w:kern w:val="0"/>
          <w:szCs w:val="21"/>
        </w:rPr>
        <w:t>下称受益人</w:t>
      </w:r>
      <w:r>
        <w:rPr>
          <w:rFonts w:hint="eastAsia" w:hAnsi="宋体"/>
          <w:color w:val="auto"/>
          <w:szCs w:val="21"/>
        </w:rPr>
        <w:t>）</w:t>
      </w:r>
      <w:r>
        <w:rPr>
          <w:rFonts w:hint="eastAsia" w:hAnsi="宋体"/>
          <w:color w:val="auto"/>
          <w:kern w:val="0"/>
          <w:szCs w:val="21"/>
        </w:rPr>
        <w:t>：</w:t>
      </w:r>
    </w:p>
    <w:p>
      <w:pPr>
        <w:adjustRightInd w:val="0"/>
        <w:snapToGrid w:val="0"/>
        <w:spacing w:line="360" w:lineRule="exact"/>
        <w:ind w:firstLine="482"/>
        <w:jc w:val="left"/>
        <w:rPr>
          <w:rFonts w:ascii="宋体" w:hAnsi="宋体"/>
          <w:color w:val="auto"/>
          <w:kern w:val="0"/>
          <w:szCs w:val="21"/>
          <w:highlight w:val="none"/>
        </w:rPr>
      </w:pPr>
      <w:r>
        <w:rPr>
          <w:rFonts w:hint="eastAsia" w:ascii="宋体" w:hAnsi="宋体"/>
          <w:color w:val="auto"/>
          <w:kern w:val="0"/>
          <w:szCs w:val="21"/>
          <w:highlight w:val="none"/>
        </w:rPr>
        <w:t>鉴于</w:t>
      </w:r>
      <w:r>
        <w:rPr>
          <w:rFonts w:ascii="宋体" w:hAnsi="宋体"/>
          <w:color w:val="auto"/>
          <w:kern w:val="0"/>
          <w:szCs w:val="21"/>
          <w:highlight w:val="none"/>
          <w:u w:val="single"/>
        </w:rPr>
        <w:t>_____________________________</w:t>
      </w:r>
      <w:r>
        <w:rPr>
          <w:rFonts w:ascii="宋体" w:hAnsi="宋体"/>
          <w:color w:val="auto"/>
          <w:kern w:val="0"/>
          <w:szCs w:val="21"/>
          <w:highlight w:val="none"/>
        </w:rPr>
        <w:t>（</w:t>
      </w:r>
      <w:r>
        <w:rPr>
          <w:rFonts w:hint="eastAsia" w:ascii="宋体" w:hAnsi="宋体"/>
          <w:color w:val="auto"/>
          <w:kern w:val="0"/>
          <w:szCs w:val="21"/>
          <w:highlight w:val="none"/>
        </w:rPr>
        <w:t>下称被保证人</w:t>
      </w:r>
      <w:r>
        <w:rPr>
          <w:rFonts w:ascii="宋体" w:hAnsi="宋体"/>
          <w:color w:val="auto"/>
          <w:kern w:val="0"/>
          <w:szCs w:val="21"/>
          <w:highlight w:val="none"/>
        </w:rPr>
        <w:t>）</w:t>
      </w:r>
      <w:r>
        <w:rPr>
          <w:rFonts w:hint="eastAsia" w:ascii="宋体" w:hAnsi="宋体"/>
          <w:color w:val="auto"/>
          <w:kern w:val="0"/>
          <w:szCs w:val="21"/>
          <w:highlight w:val="none"/>
        </w:rPr>
        <w:t>将参加贵方</w:t>
      </w:r>
      <w:r>
        <w:rPr>
          <w:rFonts w:hint="eastAsia" w:ascii="宋体" w:hAnsi="宋体"/>
          <w:color w:val="auto"/>
          <w:kern w:val="0"/>
          <w:szCs w:val="21"/>
          <w:highlight w:val="yellow"/>
          <w:lang w:eastAsia="zh-CN"/>
        </w:rPr>
        <w:t>标段</w:t>
      </w:r>
      <w:r>
        <w:rPr>
          <w:rFonts w:hint="eastAsia" w:ascii="宋体" w:hAnsi="宋体"/>
          <w:color w:val="auto"/>
          <w:kern w:val="0"/>
          <w:szCs w:val="21"/>
          <w:highlight w:val="none"/>
        </w:rPr>
        <w:t>编号为</w:t>
      </w:r>
      <w:r>
        <w:rPr>
          <w:rFonts w:ascii="宋体" w:hAnsi="宋体"/>
          <w:color w:val="auto"/>
          <w:kern w:val="0"/>
          <w:szCs w:val="21"/>
          <w:highlight w:val="none"/>
          <w:u w:val="single"/>
        </w:rPr>
        <w:t>______________</w:t>
      </w:r>
      <w:r>
        <w:rPr>
          <w:rFonts w:hint="eastAsia" w:ascii="宋体" w:hAnsi="宋体"/>
          <w:color w:val="auto"/>
          <w:kern w:val="0"/>
          <w:szCs w:val="21"/>
          <w:highlight w:val="none"/>
        </w:rPr>
        <w:t>的</w:t>
      </w:r>
      <w:r>
        <w:rPr>
          <w:rFonts w:ascii="宋体" w:hAnsi="宋体"/>
          <w:color w:val="auto"/>
          <w:kern w:val="0"/>
          <w:szCs w:val="21"/>
          <w:highlight w:val="none"/>
          <w:u w:val="single"/>
        </w:rPr>
        <w:t>____________________________________</w:t>
      </w:r>
      <w:r>
        <w:rPr>
          <w:rFonts w:hint="eastAsia" w:ascii="宋体" w:hAnsi="宋体"/>
          <w:color w:val="auto"/>
          <w:kern w:val="0"/>
          <w:szCs w:val="21"/>
          <w:highlight w:val="none"/>
          <w:lang w:eastAsia="zh-CN"/>
        </w:rPr>
        <w:t>项目</w:t>
      </w:r>
      <w:r>
        <w:rPr>
          <w:rFonts w:hint="eastAsia" w:ascii="宋体" w:hAnsi="宋体"/>
          <w:color w:val="auto"/>
          <w:kern w:val="0"/>
          <w:szCs w:val="21"/>
          <w:highlight w:val="none"/>
        </w:rPr>
        <w:t>的投标，我方接受被保证人的委托，在此向受益人提供不可撤销的投标保证：</w:t>
      </w:r>
    </w:p>
    <w:p>
      <w:pPr>
        <w:adjustRightInd w:val="0"/>
        <w:snapToGrid w:val="0"/>
        <w:spacing w:line="360" w:lineRule="exact"/>
        <w:ind w:firstLine="420" w:firstLineChars="200"/>
        <w:rPr>
          <w:rFonts w:hAnsi="宋体"/>
          <w:color w:val="auto"/>
          <w:kern w:val="0"/>
          <w:szCs w:val="21"/>
          <w:highlight w:val="none"/>
        </w:rPr>
      </w:pPr>
      <w:r>
        <w:rPr>
          <w:rFonts w:hint="eastAsia" w:hAnsi="宋体"/>
          <w:color w:val="auto"/>
          <w:kern w:val="0"/>
          <w:szCs w:val="21"/>
          <w:highlight w:val="none"/>
        </w:rPr>
        <w:t>一、本保证担保的担保金额为</w:t>
      </w:r>
      <w:r>
        <w:rPr>
          <w:rFonts w:ascii="宋体" w:hAnsi="宋体"/>
          <w:color w:val="auto"/>
          <w:kern w:val="0"/>
          <w:szCs w:val="21"/>
          <w:highlight w:val="none"/>
          <w:u w:val="single"/>
        </w:rPr>
        <w:t>______</w:t>
      </w:r>
      <w:r>
        <w:rPr>
          <w:rFonts w:hint="eastAsia" w:hAnsi="宋体"/>
          <w:color w:val="auto"/>
          <w:szCs w:val="21"/>
          <w:highlight w:val="none"/>
        </w:rPr>
        <w:t>（</w:t>
      </w:r>
      <w:r>
        <w:rPr>
          <w:rFonts w:hint="eastAsia" w:hAnsi="宋体"/>
          <w:color w:val="auto"/>
          <w:kern w:val="0"/>
          <w:szCs w:val="21"/>
          <w:highlight w:val="none"/>
        </w:rPr>
        <w:t>币种</w:t>
      </w:r>
      <w:r>
        <w:rPr>
          <w:rFonts w:hint="eastAsia" w:hAnsi="宋体"/>
          <w:color w:val="auto"/>
          <w:szCs w:val="21"/>
          <w:highlight w:val="none"/>
        </w:rPr>
        <w:t>）</w:t>
      </w:r>
      <w:r>
        <w:rPr>
          <w:rFonts w:ascii="宋体" w:hAnsi="宋体"/>
          <w:color w:val="auto"/>
          <w:kern w:val="0"/>
          <w:szCs w:val="21"/>
          <w:highlight w:val="none"/>
          <w:u w:val="single"/>
        </w:rPr>
        <w:t>______</w:t>
      </w:r>
      <w:r>
        <w:rPr>
          <w:rFonts w:hint="eastAsia" w:hAnsi="宋体"/>
          <w:color w:val="auto"/>
          <w:kern w:val="0"/>
          <w:szCs w:val="21"/>
          <w:highlight w:val="none"/>
        </w:rPr>
        <w:t>元</w:t>
      </w:r>
      <w:r>
        <w:rPr>
          <w:rFonts w:hint="eastAsia" w:hAnsi="宋体"/>
          <w:color w:val="auto"/>
          <w:szCs w:val="21"/>
          <w:highlight w:val="none"/>
        </w:rPr>
        <w:t>（</w:t>
      </w:r>
      <w:r>
        <w:rPr>
          <w:rFonts w:hint="eastAsia" w:hAnsi="宋体"/>
          <w:color w:val="auto"/>
          <w:kern w:val="0"/>
          <w:szCs w:val="21"/>
          <w:highlight w:val="none"/>
        </w:rPr>
        <w:t>小写</w:t>
      </w:r>
      <w:r>
        <w:rPr>
          <w:rFonts w:hint="eastAsia" w:hAnsi="宋体"/>
          <w:color w:val="auto"/>
          <w:szCs w:val="21"/>
          <w:highlight w:val="none"/>
        </w:rPr>
        <w:t>）</w:t>
      </w:r>
      <w:r>
        <w:rPr>
          <w:rFonts w:ascii="宋体" w:hAnsi="宋体"/>
          <w:color w:val="auto"/>
          <w:kern w:val="0"/>
          <w:szCs w:val="21"/>
          <w:highlight w:val="none"/>
          <w:u w:val="single"/>
        </w:rPr>
        <w:t>_____________</w:t>
      </w:r>
      <w:r>
        <w:rPr>
          <w:rFonts w:hint="eastAsia" w:hAnsi="宋体"/>
          <w:color w:val="auto"/>
          <w:szCs w:val="21"/>
          <w:highlight w:val="none"/>
        </w:rPr>
        <w:t>（</w:t>
      </w:r>
      <w:r>
        <w:rPr>
          <w:rFonts w:hint="eastAsia" w:hAnsi="宋体"/>
          <w:color w:val="auto"/>
          <w:kern w:val="0"/>
          <w:szCs w:val="21"/>
          <w:highlight w:val="none"/>
        </w:rPr>
        <w:t>大写</w:t>
      </w:r>
      <w:r>
        <w:rPr>
          <w:rFonts w:hint="eastAsia" w:hAnsi="宋体"/>
          <w:color w:val="auto"/>
          <w:szCs w:val="21"/>
          <w:highlight w:val="none"/>
        </w:rPr>
        <w:t>）</w:t>
      </w:r>
      <w:r>
        <w:rPr>
          <w:rFonts w:hint="eastAsia" w:hAnsi="宋体"/>
          <w:color w:val="auto"/>
          <w:kern w:val="0"/>
          <w:szCs w:val="21"/>
          <w:highlight w:val="none"/>
        </w:rPr>
        <w:t>。</w:t>
      </w:r>
    </w:p>
    <w:p>
      <w:pPr>
        <w:adjustRightInd w:val="0"/>
        <w:snapToGrid w:val="0"/>
        <w:spacing w:line="360" w:lineRule="exact"/>
        <w:ind w:firstLine="420" w:firstLineChars="200"/>
        <w:rPr>
          <w:rFonts w:hAnsi="宋体"/>
          <w:color w:val="auto"/>
          <w:kern w:val="0"/>
          <w:szCs w:val="21"/>
          <w:highlight w:val="none"/>
        </w:rPr>
      </w:pPr>
      <w:r>
        <w:rPr>
          <w:rFonts w:hint="eastAsia" w:hAnsi="宋体"/>
          <w:color w:val="auto"/>
          <w:kern w:val="0"/>
          <w:szCs w:val="21"/>
          <w:highlight w:val="none"/>
        </w:rPr>
        <w:t>二、本保证担保的保证期间为该</w:t>
      </w:r>
      <w:r>
        <w:rPr>
          <w:rFonts w:hint="eastAsia" w:hAnsi="宋体"/>
          <w:color w:val="auto"/>
          <w:kern w:val="0"/>
          <w:szCs w:val="21"/>
          <w:highlight w:val="none"/>
          <w:lang w:eastAsia="zh-CN"/>
        </w:rPr>
        <w:t>项目</w:t>
      </w:r>
      <w:r>
        <w:rPr>
          <w:rFonts w:hint="eastAsia" w:hAnsi="宋体"/>
          <w:color w:val="auto"/>
          <w:kern w:val="0"/>
          <w:szCs w:val="21"/>
          <w:highlight w:val="none"/>
        </w:rPr>
        <w:t>的投标有效期或延长的投标有效期后</w:t>
      </w:r>
      <w:r>
        <w:rPr>
          <w:rFonts w:hint="eastAsia" w:hAnsi="宋体"/>
          <w:color w:val="auto"/>
          <w:kern w:val="0"/>
          <w:szCs w:val="21"/>
          <w:highlight w:val="yellow"/>
          <w:lang w:val="en-US" w:eastAsia="zh-CN"/>
        </w:rPr>
        <w:t>28</w:t>
      </w:r>
      <w:r>
        <w:rPr>
          <w:rFonts w:hint="eastAsia" w:hAnsi="宋体"/>
          <w:color w:val="auto"/>
          <w:kern w:val="0"/>
          <w:szCs w:val="21"/>
          <w:highlight w:val="none"/>
        </w:rPr>
        <w:t>日</w:t>
      </w:r>
      <w:r>
        <w:rPr>
          <w:rFonts w:hint="eastAsia" w:hAnsi="宋体"/>
          <w:color w:val="auto"/>
          <w:szCs w:val="21"/>
          <w:highlight w:val="none"/>
        </w:rPr>
        <w:t>（</w:t>
      </w:r>
      <w:r>
        <w:rPr>
          <w:rFonts w:hint="eastAsia" w:hAnsi="宋体"/>
          <w:color w:val="auto"/>
          <w:kern w:val="0"/>
          <w:szCs w:val="21"/>
          <w:highlight w:val="none"/>
        </w:rPr>
        <w:t>含</w:t>
      </w:r>
      <w:r>
        <w:rPr>
          <w:rFonts w:hint="eastAsia" w:hAnsi="宋体"/>
          <w:color w:val="auto"/>
          <w:kern w:val="0"/>
          <w:szCs w:val="21"/>
          <w:highlight w:val="yellow"/>
          <w:lang w:val="en-US" w:eastAsia="zh-CN"/>
        </w:rPr>
        <w:t>28</w:t>
      </w:r>
      <w:r>
        <w:rPr>
          <w:rFonts w:hint="eastAsia" w:hAnsi="宋体"/>
          <w:color w:val="auto"/>
          <w:kern w:val="0"/>
          <w:szCs w:val="21"/>
          <w:highlight w:val="none"/>
        </w:rPr>
        <w:t>日</w:t>
      </w:r>
      <w:r>
        <w:rPr>
          <w:rFonts w:hint="eastAsia" w:hAnsi="宋体"/>
          <w:color w:val="auto"/>
          <w:szCs w:val="21"/>
          <w:highlight w:val="none"/>
        </w:rPr>
        <w:t>）</w:t>
      </w:r>
      <w:r>
        <w:rPr>
          <w:rFonts w:hint="eastAsia" w:hAnsi="宋体"/>
          <w:color w:val="auto"/>
          <w:kern w:val="0"/>
          <w:szCs w:val="21"/>
          <w:highlight w:val="none"/>
        </w:rPr>
        <w:t>，延长投标有效期无须通知我方。</w:t>
      </w:r>
    </w:p>
    <w:p>
      <w:pPr>
        <w:adjustRightInd w:val="0"/>
        <w:snapToGrid w:val="0"/>
        <w:spacing w:line="360" w:lineRule="exact"/>
        <w:ind w:firstLine="420" w:firstLineChars="200"/>
        <w:rPr>
          <w:rFonts w:hAnsi="宋体"/>
          <w:color w:val="auto"/>
          <w:kern w:val="0"/>
          <w:szCs w:val="21"/>
          <w:highlight w:val="none"/>
        </w:rPr>
      </w:pPr>
      <w:r>
        <w:rPr>
          <w:rFonts w:hint="eastAsia" w:hAnsi="宋体"/>
          <w:color w:val="auto"/>
          <w:kern w:val="0"/>
          <w:szCs w:val="21"/>
          <w:highlight w:val="none"/>
        </w:rPr>
        <w:t>三、在本保证担保的保证期间内，如果被保证人出现下列情形之一，受益人可以向我方提起索赔：</w:t>
      </w:r>
    </w:p>
    <w:p>
      <w:pPr>
        <w:adjustRightInd w:val="0"/>
        <w:snapToGrid w:val="0"/>
        <w:spacing w:line="36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1.被保证人在招标文件规定的投标有效期内撤回其投标；</w:t>
      </w:r>
    </w:p>
    <w:p>
      <w:pPr>
        <w:adjustRightInd w:val="0"/>
        <w:snapToGrid w:val="0"/>
        <w:spacing w:line="36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2.被保证人在投标有效期内收到受益人发出的中标通知书后，不能或拒绝按招标文件的要求</w:t>
      </w:r>
      <w:r>
        <w:rPr>
          <w:rFonts w:hint="eastAsia" w:ascii="宋体" w:hAnsi="宋体"/>
          <w:color w:val="auto"/>
          <w:kern w:val="0"/>
          <w:szCs w:val="21"/>
          <w:highlight w:val="yellow"/>
        </w:rPr>
        <w:t>签署合同</w:t>
      </w:r>
      <w:r>
        <w:rPr>
          <w:rFonts w:hint="eastAsia" w:ascii="宋体" w:hAnsi="宋体"/>
          <w:color w:val="auto"/>
          <w:kern w:val="0"/>
          <w:szCs w:val="21"/>
          <w:highlight w:val="none"/>
        </w:rPr>
        <w:t>；</w:t>
      </w:r>
    </w:p>
    <w:p>
      <w:pPr>
        <w:adjustRightInd w:val="0"/>
        <w:snapToGrid w:val="0"/>
        <w:spacing w:line="36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3.被保证人在投标有效期内收到受益人发出的中标通知书后，不能或拒绝按招标文件的规定提交履约担保。</w:t>
      </w:r>
    </w:p>
    <w:p>
      <w:pPr>
        <w:adjustRightInd w:val="0"/>
        <w:snapToGrid w:val="0"/>
        <w:spacing w:line="360" w:lineRule="exact"/>
        <w:ind w:firstLine="420" w:firstLineChars="200"/>
        <w:rPr>
          <w:rFonts w:hAnsi="宋体"/>
          <w:color w:val="auto"/>
          <w:kern w:val="0"/>
          <w:szCs w:val="21"/>
        </w:rPr>
      </w:pPr>
      <w:r>
        <w:rPr>
          <w:rFonts w:hint="eastAsia" w:hAnsi="宋体"/>
          <w:color w:val="auto"/>
          <w:kern w:val="0"/>
          <w:szCs w:val="21"/>
        </w:rPr>
        <w:t>四、在本保证担保的保证期间内，我方收到受益人经法定代表人或其授权委托代理人签字并加盖公章的书面索赔通知后，将不争辩、不挑剔、不可撤销地立即向受益人支付本保证担保的担保金额。</w:t>
      </w:r>
    </w:p>
    <w:p>
      <w:pPr>
        <w:adjustRightInd w:val="0"/>
        <w:snapToGrid w:val="0"/>
        <w:spacing w:line="360" w:lineRule="exact"/>
        <w:ind w:firstLine="420" w:firstLineChars="200"/>
        <w:rPr>
          <w:rFonts w:hAnsi="宋体"/>
          <w:color w:val="auto"/>
          <w:kern w:val="0"/>
          <w:szCs w:val="21"/>
        </w:rPr>
      </w:pPr>
      <w:r>
        <w:rPr>
          <w:rFonts w:hint="eastAsia" w:hAnsi="宋体"/>
          <w:color w:val="auto"/>
          <w:kern w:val="0"/>
          <w:szCs w:val="21"/>
        </w:rPr>
        <w:t>五、受益人的索赔通知应当说明索赔理由，并必须在本保证担保的保证期间内</w:t>
      </w:r>
      <w:r>
        <w:rPr>
          <w:rFonts w:hint="eastAsia" w:hAnsi="宋体"/>
          <w:color w:val="auto"/>
          <w:kern w:val="0"/>
          <w:szCs w:val="21"/>
          <w:highlight w:val="yellow"/>
          <w:lang w:eastAsia="zh-CN"/>
        </w:rPr>
        <w:t>以专人送达或邮寄送达的方式</w:t>
      </w:r>
      <w:r>
        <w:rPr>
          <w:rFonts w:hint="eastAsia" w:hAnsi="宋体"/>
          <w:color w:val="auto"/>
          <w:kern w:val="0"/>
          <w:szCs w:val="21"/>
        </w:rPr>
        <w:t>送达我方。</w:t>
      </w:r>
    </w:p>
    <w:p>
      <w:pPr>
        <w:adjustRightInd w:val="0"/>
        <w:snapToGrid w:val="0"/>
        <w:spacing w:line="360" w:lineRule="exact"/>
        <w:ind w:firstLine="420" w:firstLineChars="200"/>
        <w:rPr>
          <w:rFonts w:hAnsi="宋体"/>
          <w:color w:val="auto"/>
          <w:kern w:val="0"/>
          <w:szCs w:val="21"/>
        </w:rPr>
      </w:pPr>
      <w:r>
        <w:rPr>
          <w:rFonts w:hint="eastAsia" w:hAnsi="宋体"/>
          <w:color w:val="auto"/>
          <w:kern w:val="0"/>
          <w:szCs w:val="21"/>
        </w:rPr>
        <w:t>六、本保证担保项下的权利不得转让。</w:t>
      </w:r>
    </w:p>
    <w:p>
      <w:pPr>
        <w:adjustRightInd w:val="0"/>
        <w:snapToGrid w:val="0"/>
        <w:spacing w:line="360" w:lineRule="exact"/>
        <w:ind w:firstLine="420" w:firstLineChars="200"/>
        <w:rPr>
          <w:rFonts w:hAnsi="宋体"/>
          <w:color w:val="auto"/>
          <w:kern w:val="0"/>
          <w:szCs w:val="21"/>
        </w:rPr>
      </w:pPr>
      <w:r>
        <w:rPr>
          <w:rFonts w:hint="eastAsia" w:hAnsi="宋体"/>
          <w:color w:val="auto"/>
          <w:kern w:val="0"/>
          <w:szCs w:val="21"/>
        </w:rPr>
        <w:t>七、本保证担保的保证期间届满，或我方已向受益人支付本保证担保的担保金额，我方的保证责任免除。</w:t>
      </w:r>
    </w:p>
    <w:p>
      <w:pPr>
        <w:adjustRightInd w:val="0"/>
        <w:snapToGrid w:val="0"/>
        <w:spacing w:line="360" w:lineRule="exact"/>
        <w:ind w:firstLine="420" w:firstLineChars="200"/>
        <w:rPr>
          <w:rFonts w:hAnsi="宋体"/>
          <w:color w:val="auto"/>
          <w:kern w:val="0"/>
          <w:szCs w:val="21"/>
        </w:rPr>
      </w:pPr>
      <w:r>
        <w:rPr>
          <w:rFonts w:hint="eastAsia" w:hAnsi="宋体"/>
          <w:color w:val="auto"/>
          <w:kern w:val="0"/>
          <w:szCs w:val="21"/>
        </w:rPr>
        <w:t>八、本保证担保适用中华人民共和国法律。</w:t>
      </w:r>
    </w:p>
    <w:p>
      <w:pPr>
        <w:adjustRightInd w:val="0"/>
        <w:snapToGrid w:val="0"/>
        <w:spacing w:line="360" w:lineRule="exact"/>
        <w:ind w:firstLine="420" w:firstLineChars="200"/>
        <w:rPr>
          <w:rFonts w:hAnsi="宋体"/>
          <w:color w:val="auto"/>
          <w:kern w:val="0"/>
          <w:szCs w:val="21"/>
        </w:rPr>
      </w:pPr>
      <w:r>
        <w:rPr>
          <w:rFonts w:hint="eastAsia" w:hAnsi="宋体"/>
          <w:color w:val="auto"/>
          <w:kern w:val="0"/>
          <w:szCs w:val="21"/>
        </w:rPr>
        <w:t>九、本保证担保以中文文本为准，涂改无效。</w:t>
      </w:r>
    </w:p>
    <w:p>
      <w:pPr>
        <w:adjustRightInd w:val="0"/>
        <w:snapToGrid w:val="0"/>
        <w:spacing w:line="360" w:lineRule="exact"/>
        <w:ind w:firstLine="420" w:firstLineChars="200"/>
        <w:rPr>
          <w:rFonts w:ascii="宋体" w:hAnsi="宋体"/>
          <w:color w:val="auto"/>
          <w:kern w:val="0"/>
          <w:szCs w:val="21"/>
        </w:rPr>
      </w:pPr>
      <w:r>
        <w:rPr>
          <w:rFonts w:hint="eastAsia" w:ascii="宋体" w:hAnsi="宋体"/>
          <w:color w:val="auto"/>
          <w:kern w:val="0"/>
          <w:szCs w:val="21"/>
        </w:rPr>
        <w:t>保证人（盖章）：</w:t>
      </w:r>
      <w:r>
        <w:rPr>
          <w:rFonts w:ascii="宋体" w:hAnsi="宋体"/>
          <w:color w:val="auto"/>
          <w:kern w:val="0"/>
          <w:szCs w:val="21"/>
          <w:u w:val="single"/>
        </w:rPr>
        <w:t>___________________________________________________</w:t>
      </w:r>
    </w:p>
    <w:p>
      <w:pPr>
        <w:adjustRightInd w:val="0"/>
        <w:snapToGrid w:val="0"/>
        <w:spacing w:line="360" w:lineRule="exact"/>
        <w:ind w:firstLine="420" w:firstLineChars="200"/>
        <w:rPr>
          <w:rFonts w:ascii="宋体" w:hAnsi="宋体"/>
          <w:color w:val="auto"/>
          <w:kern w:val="0"/>
          <w:szCs w:val="21"/>
        </w:rPr>
      </w:pPr>
      <w:r>
        <w:rPr>
          <w:rFonts w:hint="eastAsia" w:ascii="宋体" w:hAnsi="宋体"/>
          <w:color w:val="auto"/>
          <w:kern w:val="0"/>
          <w:szCs w:val="21"/>
        </w:rPr>
        <w:t>法定代表人或其授权委托代理人（签字或盖章）：</w:t>
      </w:r>
      <w:r>
        <w:rPr>
          <w:rFonts w:ascii="宋体" w:hAnsi="宋体"/>
          <w:color w:val="auto"/>
          <w:kern w:val="0"/>
          <w:szCs w:val="21"/>
          <w:u w:val="single"/>
        </w:rPr>
        <w:t>_______________________</w:t>
      </w:r>
    </w:p>
    <w:p>
      <w:pPr>
        <w:adjustRightInd w:val="0"/>
        <w:snapToGrid w:val="0"/>
        <w:spacing w:line="360" w:lineRule="exact"/>
        <w:ind w:firstLine="420" w:firstLineChars="200"/>
        <w:rPr>
          <w:rFonts w:ascii="宋体" w:hAnsi="宋体"/>
          <w:color w:val="auto"/>
          <w:kern w:val="0"/>
          <w:szCs w:val="21"/>
        </w:rPr>
      </w:pPr>
      <w:r>
        <w:rPr>
          <w:rFonts w:hint="eastAsia" w:ascii="宋体" w:hAnsi="宋体"/>
          <w:color w:val="auto"/>
          <w:kern w:val="0"/>
          <w:szCs w:val="21"/>
        </w:rPr>
        <w:t>单位地址：</w:t>
      </w:r>
      <w:r>
        <w:rPr>
          <w:rFonts w:ascii="宋体" w:hAnsi="宋体"/>
          <w:color w:val="auto"/>
          <w:kern w:val="0"/>
          <w:szCs w:val="21"/>
          <w:u w:val="single"/>
        </w:rPr>
        <w:t>________________________________________________________</w:t>
      </w:r>
    </w:p>
    <w:p>
      <w:pPr>
        <w:adjustRightInd w:val="0"/>
        <w:snapToGrid w:val="0"/>
        <w:spacing w:line="360" w:lineRule="exact"/>
        <w:ind w:firstLine="420" w:firstLineChars="200"/>
        <w:rPr>
          <w:rFonts w:ascii="宋体" w:hAnsi="宋体"/>
          <w:color w:val="auto"/>
          <w:kern w:val="0"/>
          <w:szCs w:val="21"/>
        </w:rPr>
      </w:pPr>
      <w:r>
        <w:rPr>
          <w:rFonts w:hint="eastAsia" w:ascii="宋体" w:hAnsi="宋体"/>
          <w:color w:val="auto"/>
          <w:kern w:val="0"/>
          <w:szCs w:val="21"/>
        </w:rPr>
        <w:t>邮政编码：</w:t>
      </w:r>
      <w:r>
        <w:rPr>
          <w:rFonts w:ascii="宋体" w:hAnsi="宋体"/>
          <w:color w:val="auto"/>
          <w:kern w:val="0"/>
          <w:szCs w:val="21"/>
          <w:u w:val="single"/>
        </w:rPr>
        <w:t>___________</w:t>
      </w:r>
      <w:r>
        <w:rPr>
          <w:rFonts w:hint="eastAsia" w:ascii="宋体" w:hAnsi="宋体"/>
          <w:color w:val="auto"/>
          <w:kern w:val="0"/>
          <w:szCs w:val="21"/>
        </w:rPr>
        <w:t>电话：</w:t>
      </w:r>
      <w:r>
        <w:rPr>
          <w:rFonts w:ascii="宋体" w:hAnsi="宋体"/>
          <w:color w:val="auto"/>
          <w:kern w:val="0"/>
          <w:szCs w:val="21"/>
          <w:u w:val="single"/>
        </w:rPr>
        <w:t>_________________</w:t>
      </w:r>
      <w:r>
        <w:rPr>
          <w:rFonts w:hint="eastAsia" w:ascii="宋体" w:hAnsi="宋体"/>
          <w:color w:val="auto"/>
          <w:kern w:val="0"/>
          <w:szCs w:val="21"/>
        </w:rPr>
        <w:t>传真：</w:t>
      </w:r>
      <w:r>
        <w:rPr>
          <w:rFonts w:ascii="宋体" w:hAnsi="宋体"/>
          <w:color w:val="auto"/>
          <w:kern w:val="0"/>
          <w:szCs w:val="21"/>
          <w:u w:val="single"/>
        </w:rPr>
        <w:t>________________</w:t>
      </w:r>
    </w:p>
    <w:p>
      <w:pPr>
        <w:adjustRightInd w:val="0"/>
        <w:snapToGrid w:val="0"/>
        <w:spacing w:line="360" w:lineRule="exact"/>
        <w:ind w:firstLine="420" w:firstLineChars="200"/>
        <w:rPr>
          <w:rFonts w:hint="eastAsia" w:ascii="宋体" w:hAnsi="宋体"/>
          <w:color w:val="auto"/>
          <w:kern w:val="0"/>
          <w:szCs w:val="21"/>
        </w:rPr>
      </w:pPr>
      <w:r>
        <w:rPr>
          <w:rFonts w:hint="eastAsia" w:ascii="宋体" w:hAnsi="宋体"/>
          <w:color w:val="auto"/>
          <w:kern w:val="0"/>
          <w:szCs w:val="21"/>
        </w:rPr>
        <w:t>日期：</w:t>
      </w:r>
      <w:r>
        <w:rPr>
          <w:rFonts w:ascii="宋体" w:hAnsi="宋体"/>
          <w:color w:val="auto"/>
          <w:kern w:val="0"/>
          <w:szCs w:val="21"/>
          <w:u w:val="single"/>
        </w:rPr>
        <w:t>__________</w:t>
      </w:r>
      <w:r>
        <w:rPr>
          <w:rFonts w:hint="eastAsia" w:ascii="宋体" w:hAnsi="宋体"/>
          <w:color w:val="auto"/>
          <w:kern w:val="0"/>
          <w:szCs w:val="21"/>
        </w:rPr>
        <w:t>年</w:t>
      </w:r>
      <w:r>
        <w:rPr>
          <w:rFonts w:ascii="宋体" w:hAnsi="宋体"/>
          <w:color w:val="auto"/>
          <w:kern w:val="0"/>
          <w:szCs w:val="21"/>
          <w:u w:val="single"/>
        </w:rPr>
        <w:t>______</w:t>
      </w:r>
      <w:r>
        <w:rPr>
          <w:rFonts w:hint="eastAsia" w:ascii="宋体" w:hAnsi="宋体"/>
          <w:color w:val="auto"/>
          <w:kern w:val="0"/>
          <w:szCs w:val="21"/>
        </w:rPr>
        <w:t>月</w:t>
      </w:r>
      <w:r>
        <w:rPr>
          <w:rFonts w:ascii="宋体" w:hAnsi="宋体"/>
          <w:color w:val="auto"/>
          <w:kern w:val="0"/>
          <w:szCs w:val="21"/>
          <w:u w:val="single"/>
        </w:rPr>
        <w:t>______</w:t>
      </w:r>
      <w:r>
        <w:rPr>
          <w:rFonts w:hint="eastAsia" w:ascii="宋体" w:hAnsi="宋体"/>
          <w:color w:val="auto"/>
          <w:kern w:val="0"/>
          <w:szCs w:val="21"/>
        </w:rPr>
        <w:t>日</w:t>
      </w:r>
    </w:p>
    <w:p>
      <w:pPr>
        <w:adjustRightInd w:val="0"/>
        <w:snapToGrid w:val="0"/>
        <w:spacing w:line="360" w:lineRule="exact"/>
        <w:ind w:firstLine="420" w:firstLineChars="200"/>
        <w:rPr>
          <w:rFonts w:hint="eastAsia" w:ascii="宋体" w:hAnsi="宋体"/>
          <w:color w:val="auto"/>
          <w:kern w:val="0"/>
          <w:szCs w:val="21"/>
        </w:rPr>
      </w:pPr>
    </w:p>
    <w:p>
      <w:pPr>
        <w:adjustRightInd w:val="0"/>
        <w:snapToGrid w:val="0"/>
        <w:spacing w:line="360" w:lineRule="exact"/>
        <w:ind w:firstLine="420" w:firstLineChars="200"/>
        <w:rPr>
          <w:rFonts w:hint="eastAsia" w:ascii="宋体" w:hAnsi="宋体"/>
          <w:color w:val="auto"/>
          <w:kern w:val="0"/>
          <w:szCs w:val="21"/>
        </w:rPr>
      </w:pPr>
    </w:p>
    <w:p>
      <w:pPr>
        <w:adjustRightInd w:val="0"/>
        <w:snapToGrid w:val="0"/>
        <w:spacing w:line="360" w:lineRule="exact"/>
        <w:rPr>
          <w:rFonts w:hint="eastAsia" w:ascii="宋体" w:hAnsi="宋体"/>
          <w:color w:val="auto"/>
          <w:kern w:val="0"/>
          <w:szCs w:val="21"/>
        </w:rPr>
      </w:pPr>
      <w:r>
        <w:rPr>
          <w:rFonts w:hint="eastAsia" w:ascii="宋体" w:hAnsi="宋体"/>
          <w:color w:val="auto"/>
          <w:kern w:val="0"/>
          <w:szCs w:val="21"/>
        </w:rPr>
        <w:t>（本保函失效后，请将原件退回我方注销）</w:t>
      </w:r>
    </w:p>
    <w:p>
      <w:pPr>
        <w:adjustRightInd w:val="0"/>
        <w:snapToGrid w:val="0"/>
        <w:spacing w:line="360" w:lineRule="exact"/>
        <w:rPr>
          <w:rFonts w:hint="eastAsia" w:ascii="宋体" w:hAnsi="宋体"/>
          <w:color w:val="auto"/>
          <w:kern w:val="0"/>
          <w:szCs w:val="21"/>
        </w:rPr>
      </w:pPr>
    </w:p>
    <w:p>
      <w:pPr>
        <w:jc w:val="left"/>
        <w:rPr>
          <w:rFonts w:hint="eastAsia" w:hAnsi="宋体"/>
          <w:color w:val="auto"/>
          <w:kern w:val="0"/>
          <w:szCs w:val="21"/>
        </w:rPr>
      </w:pPr>
      <w:r>
        <w:rPr>
          <w:rFonts w:hint="eastAsia" w:hAnsi="宋体"/>
          <w:color w:val="auto"/>
          <w:kern w:val="0"/>
          <w:szCs w:val="21"/>
        </w:rPr>
        <w:t>注：如果投标人不采用以上投标保函格式，拟采用的投标保函格式须经招标人确认。</w:t>
      </w:r>
    </w:p>
    <w:p>
      <w:pPr>
        <w:jc w:val="center"/>
        <w:rPr>
          <w:rFonts w:hint="eastAsia"/>
          <w:b/>
          <w:bCs/>
          <w:color w:val="auto"/>
          <w:sz w:val="32"/>
          <w:szCs w:val="32"/>
        </w:rPr>
      </w:pPr>
    </w:p>
    <w:p>
      <w:pPr>
        <w:jc w:val="center"/>
        <w:rPr>
          <w:rFonts w:hint="eastAsia"/>
          <w:b/>
          <w:bCs/>
          <w:color w:val="auto"/>
          <w:sz w:val="32"/>
          <w:szCs w:val="32"/>
        </w:rPr>
      </w:pPr>
    </w:p>
    <w:p>
      <w:pPr>
        <w:jc w:val="center"/>
        <w:rPr>
          <w:b/>
          <w:bCs/>
          <w:color w:val="auto"/>
          <w:sz w:val="32"/>
          <w:szCs w:val="32"/>
        </w:rPr>
      </w:pPr>
      <w:r>
        <w:rPr>
          <w:rFonts w:hint="eastAsia"/>
          <w:b/>
          <w:bCs/>
          <w:color w:val="auto"/>
          <w:sz w:val="32"/>
          <w:szCs w:val="32"/>
        </w:rPr>
        <w:t>投标资格证明文件</w:t>
      </w:r>
    </w:p>
    <w:p>
      <w:pPr>
        <w:spacing w:after="120" w:afterLines="50" w:line="500" w:lineRule="exact"/>
        <w:ind w:firstLine="480" w:firstLineChars="200"/>
        <w:jc w:val="left"/>
        <w:rPr>
          <w:rFonts w:ascii="宋体" w:hAnsi="宋体"/>
          <w:color w:val="auto"/>
          <w:sz w:val="24"/>
          <w:szCs w:val="24"/>
        </w:rPr>
      </w:pPr>
    </w:p>
    <w:p>
      <w:pPr>
        <w:spacing w:after="120" w:afterLines="50" w:line="500" w:lineRule="exact"/>
        <w:ind w:firstLine="480" w:firstLineChars="200"/>
        <w:jc w:val="left"/>
        <w:rPr>
          <w:rFonts w:ascii="宋体" w:hAnsi="宋体"/>
          <w:color w:val="auto"/>
          <w:sz w:val="24"/>
          <w:szCs w:val="24"/>
        </w:rPr>
      </w:pPr>
      <w:r>
        <w:rPr>
          <w:rFonts w:hint="eastAsia" w:ascii="宋体" w:hAnsi="宋体"/>
          <w:color w:val="auto"/>
          <w:sz w:val="24"/>
          <w:szCs w:val="24"/>
        </w:rPr>
        <w:t>投标人名称：</w:t>
      </w:r>
      <w:r>
        <w:rPr>
          <w:rFonts w:hint="eastAsia"/>
          <w:color w:val="auto"/>
          <w:sz w:val="24"/>
          <w:szCs w:val="24"/>
        </w:rPr>
        <w:t>_________________</w:t>
      </w:r>
    </w:p>
    <w:p>
      <w:pPr>
        <w:tabs>
          <w:tab w:val="left" w:pos="5580"/>
        </w:tabs>
        <w:spacing w:line="360" w:lineRule="auto"/>
        <w:ind w:left="2820" w:firstLine="241"/>
        <w:jc w:val="left"/>
        <w:rPr>
          <w:rFonts w:hAnsi="宋体"/>
          <w:color w:val="auto"/>
          <w:sz w:val="22"/>
          <w:szCs w:val="22"/>
        </w:rPr>
      </w:pPr>
    </w:p>
    <w:p>
      <w:pPr>
        <w:spacing w:line="360" w:lineRule="auto"/>
        <w:ind w:left="840" w:leftChars="400" w:firstLine="440"/>
        <w:jc w:val="left"/>
        <w:rPr>
          <w:rFonts w:ascii="宋体" w:hAnsi="宋体"/>
          <w:color w:val="auto"/>
          <w:kern w:val="0"/>
          <w:sz w:val="22"/>
        </w:rPr>
      </w:pPr>
      <w:r>
        <w:rPr>
          <w:rFonts w:hint="eastAsia" w:ascii="宋体" w:hAnsi="宋体"/>
          <w:color w:val="auto"/>
          <w:kern w:val="0"/>
          <w:sz w:val="22"/>
        </w:rPr>
        <w:t>1、投标人基本情况</w:t>
      </w:r>
    </w:p>
    <w:p>
      <w:pPr>
        <w:spacing w:line="360" w:lineRule="auto"/>
        <w:ind w:left="840" w:leftChars="400" w:firstLine="440"/>
        <w:jc w:val="left"/>
        <w:rPr>
          <w:rFonts w:ascii="宋体" w:hAnsi="宋体"/>
          <w:color w:val="auto"/>
          <w:kern w:val="0"/>
          <w:sz w:val="22"/>
        </w:rPr>
      </w:pPr>
      <w:r>
        <w:rPr>
          <w:rFonts w:hint="eastAsia" w:ascii="宋体" w:hAnsi="宋体"/>
          <w:color w:val="auto"/>
          <w:kern w:val="0"/>
          <w:sz w:val="22"/>
        </w:rPr>
        <w:t>2、经年检的营业执照副本</w:t>
      </w:r>
    </w:p>
    <w:p>
      <w:pPr>
        <w:spacing w:line="360" w:lineRule="auto"/>
        <w:ind w:left="840" w:leftChars="400" w:firstLine="440"/>
        <w:jc w:val="left"/>
        <w:rPr>
          <w:rFonts w:ascii="宋体" w:hAnsi="宋体"/>
          <w:color w:val="auto"/>
          <w:kern w:val="0"/>
          <w:sz w:val="22"/>
        </w:rPr>
      </w:pPr>
      <w:r>
        <w:rPr>
          <w:rFonts w:hint="eastAsia" w:ascii="宋体" w:hAnsi="宋体"/>
          <w:color w:val="auto"/>
          <w:kern w:val="0"/>
          <w:sz w:val="22"/>
        </w:rPr>
        <w:t>3、制造商的资格声明</w:t>
      </w:r>
    </w:p>
    <w:p>
      <w:pPr>
        <w:spacing w:line="360" w:lineRule="auto"/>
        <w:ind w:left="840" w:leftChars="400" w:firstLine="440"/>
        <w:jc w:val="left"/>
        <w:rPr>
          <w:rFonts w:ascii="宋体" w:hAnsi="宋体"/>
          <w:color w:val="auto"/>
          <w:kern w:val="0"/>
          <w:sz w:val="22"/>
        </w:rPr>
      </w:pPr>
      <w:r>
        <w:rPr>
          <w:rFonts w:hint="eastAsia" w:ascii="宋体" w:hAnsi="宋体"/>
          <w:color w:val="auto"/>
          <w:kern w:val="0"/>
          <w:sz w:val="22"/>
        </w:rPr>
        <w:t>4、经销商（作为代理）的资格声明</w:t>
      </w:r>
    </w:p>
    <w:p>
      <w:pPr>
        <w:spacing w:line="360" w:lineRule="auto"/>
        <w:ind w:left="840" w:leftChars="400" w:firstLine="440"/>
        <w:jc w:val="left"/>
        <w:rPr>
          <w:rFonts w:ascii="宋体" w:hAnsi="宋体"/>
          <w:color w:val="auto"/>
          <w:kern w:val="0"/>
          <w:sz w:val="22"/>
        </w:rPr>
      </w:pPr>
      <w:r>
        <w:rPr>
          <w:rFonts w:hint="eastAsia" w:ascii="宋体" w:hAnsi="宋体"/>
          <w:color w:val="auto"/>
          <w:kern w:val="0"/>
          <w:sz w:val="22"/>
        </w:rPr>
        <w:t>5、制造商出具的授权函</w:t>
      </w:r>
    </w:p>
    <w:p>
      <w:pPr>
        <w:spacing w:line="360" w:lineRule="auto"/>
        <w:ind w:left="840" w:leftChars="400" w:firstLine="440"/>
        <w:jc w:val="left"/>
        <w:rPr>
          <w:rFonts w:ascii="宋体" w:hAnsi="宋体"/>
          <w:color w:val="auto"/>
          <w:kern w:val="0"/>
          <w:sz w:val="22"/>
        </w:rPr>
      </w:pPr>
      <w:r>
        <w:rPr>
          <w:rFonts w:hint="eastAsia" w:ascii="宋体" w:hAnsi="宋体"/>
          <w:color w:val="auto"/>
          <w:kern w:val="0"/>
          <w:sz w:val="22"/>
        </w:rPr>
        <w:t>6、主要技术人员情况表</w:t>
      </w:r>
    </w:p>
    <w:p>
      <w:pPr>
        <w:spacing w:line="360" w:lineRule="auto"/>
        <w:ind w:left="840" w:leftChars="400" w:firstLine="440"/>
        <w:jc w:val="left"/>
        <w:rPr>
          <w:rFonts w:ascii="宋体" w:hAnsi="宋体"/>
          <w:color w:val="auto"/>
          <w:kern w:val="0"/>
          <w:sz w:val="22"/>
        </w:rPr>
      </w:pPr>
      <w:r>
        <w:rPr>
          <w:rFonts w:hint="eastAsia" w:ascii="宋体" w:hAnsi="宋体"/>
          <w:color w:val="auto"/>
          <w:kern w:val="0"/>
          <w:sz w:val="22"/>
        </w:rPr>
        <w:t>7、相关项目的业绩表</w:t>
      </w:r>
    </w:p>
    <w:p>
      <w:pPr>
        <w:spacing w:line="360" w:lineRule="auto"/>
        <w:ind w:left="840" w:leftChars="400" w:firstLine="440"/>
        <w:jc w:val="left"/>
        <w:rPr>
          <w:rFonts w:ascii="宋体" w:hAnsi="宋体"/>
          <w:color w:val="auto"/>
          <w:kern w:val="0"/>
          <w:sz w:val="22"/>
        </w:rPr>
      </w:pPr>
      <w:r>
        <w:rPr>
          <w:rFonts w:hint="eastAsia" w:ascii="宋体" w:hAnsi="宋体"/>
          <w:color w:val="auto"/>
          <w:kern w:val="0"/>
          <w:sz w:val="22"/>
        </w:rPr>
        <w:t>8、其他：</w:t>
      </w:r>
    </w:p>
    <w:p>
      <w:pPr>
        <w:tabs>
          <w:tab w:val="left" w:pos="5580"/>
        </w:tabs>
        <w:spacing w:line="360" w:lineRule="auto"/>
        <w:jc w:val="left"/>
        <w:rPr>
          <w:rFonts w:hint="eastAsia" w:ascii="仿宋_GB2312" w:hAnsi="宋体" w:eastAsia="仿宋_GB2312"/>
          <w:b/>
          <w:color w:val="auto"/>
          <w:sz w:val="22"/>
          <w:szCs w:val="22"/>
        </w:rPr>
      </w:pPr>
    </w:p>
    <w:p>
      <w:pPr>
        <w:tabs>
          <w:tab w:val="left" w:pos="5580"/>
        </w:tabs>
        <w:spacing w:line="360" w:lineRule="auto"/>
        <w:jc w:val="left"/>
        <w:rPr>
          <w:rFonts w:hint="eastAsia" w:ascii="仿宋_GB2312" w:hAnsi="宋体" w:eastAsia="仿宋_GB2312"/>
          <w:b/>
          <w:color w:val="auto"/>
          <w:sz w:val="22"/>
          <w:szCs w:val="22"/>
        </w:rPr>
      </w:pPr>
    </w:p>
    <w:p>
      <w:pPr>
        <w:tabs>
          <w:tab w:val="left" w:pos="5580"/>
        </w:tabs>
        <w:spacing w:line="360" w:lineRule="auto"/>
        <w:jc w:val="left"/>
        <w:rPr>
          <w:rFonts w:hint="eastAsia" w:ascii="仿宋_GB2312" w:hAnsi="宋体" w:eastAsia="仿宋_GB2312"/>
          <w:b/>
          <w:color w:val="auto"/>
          <w:sz w:val="22"/>
          <w:szCs w:val="22"/>
        </w:rPr>
      </w:pPr>
    </w:p>
    <w:p>
      <w:pPr>
        <w:tabs>
          <w:tab w:val="left" w:pos="5580"/>
        </w:tabs>
        <w:spacing w:line="360" w:lineRule="auto"/>
        <w:jc w:val="left"/>
        <w:rPr>
          <w:rFonts w:hint="eastAsia" w:ascii="仿宋_GB2312" w:hAnsi="宋体" w:eastAsia="仿宋_GB2312"/>
          <w:b/>
          <w:color w:val="auto"/>
          <w:sz w:val="22"/>
          <w:szCs w:val="22"/>
        </w:rPr>
      </w:pPr>
    </w:p>
    <w:p>
      <w:pPr>
        <w:spacing w:line="360" w:lineRule="auto"/>
        <w:ind w:left="420" w:leftChars="200" w:right="420" w:rightChars="200" w:firstLine="182" w:firstLineChars="87"/>
        <w:jc w:val="left"/>
        <w:rPr>
          <w:rFonts w:ascii="黑体" w:eastAsia="黑体"/>
          <w:color w:val="auto"/>
          <w:szCs w:val="21"/>
        </w:rPr>
      </w:pPr>
      <w:r>
        <w:rPr>
          <w:rFonts w:hint="eastAsia" w:ascii="黑体" w:eastAsia="黑体"/>
          <w:color w:val="auto"/>
          <w:szCs w:val="21"/>
        </w:rPr>
        <w:t>重要提示：</w:t>
      </w:r>
    </w:p>
    <w:p>
      <w:pPr>
        <w:spacing w:line="360" w:lineRule="auto"/>
        <w:ind w:left="630" w:leftChars="300" w:right="420" w:rightChars="200" w:firstLine="420" w:firstLineChars="200"/>
        <w:jc w:val="left"/>
        <w:rPr>
          <w:rFonts w:ascii="黑体" w:eastAsia="黑体"/>
          <w:color w:val="auto"/>
          <w:szCs w:val="21"/>
        </w:rPr>
      </w:pPr>
      <w:r>
        <w:rPr>
          <w:rFonts w:hint="eastAsia" w:ascii="黑体" w:eastAsia="黑体"/>
          <w:color w:val="auto"/>
          <w:szCs w:val="21"/>
        </w:rPr>
        <w:t>上述证明文件是投标中非常重要的文件，投标人必须全面、准确地提供，并保证其真实性，否则将对投标人产生非常不利的影响，甚至将直接导致废标。</w:t>
      </w:r>
    </w:p>
    <w:p>
      <w:pPr>
        <w:widowControl/>
        <w:jc w:val="left"/>
        <w:rPr>
          <w:rFonts w:ascii="黑体" w:eastAsia="黑体"/>
          <w:color w:val="auto"/>
          <w:szCs w:val="21"/>
        </w:rPr>
      </w:pPr>
      <w:r>
        <w:rPr>
          <w:rFonts w:ascii="黑体" w:eastAsia="黑体"/>
          <w:color w:val="auto"/>
          <w:szCs w:val="21"/>
        </w:rPr>
        <w:br w:type="page"/>
      </w:r>
    </w:p>
    <w:p>
      <w:pPr>
        <w:jc w:val="center"/>
        <w:rPr>
          <w:b/>
          <w:bCs/>
          <w:color w:val="auto"/>
          <w:sz w:val="32"/>
          <w:szCs w:val="32"/>
        </w:rPr>
      </w:pPr>
      <w:r>
        <w:rPr>
          <w:rFonts w:hint="eastAsia"/>
          <w:b/>
          <w:bCs/>
          <w:color w:val="auto"/>
          <w:sz w:val="32"/>
          <w:szCs w:val="32"/>
        </w:rPr>
        <w:t>投标人基本情况表</w:t>
      </w:r>
    </w:p>
    <w:p>
      <w:pPr>
        <w:tabs>
          <w:tab w:val="left" w:pos="1050"/>
        </w:tabs>
        <w:ind w:left="57" w:right="57" w:firstLine="57"/>
        <w:jc w:val="left"/>
        <w:rPr>
          <w:rFonts w:ascii="宋体" w:hAnsi="宋体"/>
          <w:color w:val="auto"/>
          <w:sz w:val="28"/>
        </w:rPr>
      </w:pPr>
    </w:p>
    <w:p>
      <w:pPr>
        <w:tabs>
          <w:tab w:val="left" w:pos="1050"/>
        </w:tabs>
        <w:spacing w:before="120" w:beforeLines="50" w:after="120" w:afterLines="50"/>
        <w:ind w:left="57" w:right="57" w:firstLine="57"/>
        <w:jc w:val="left"/>
        <w:rPr>
          <w:rFonts w:ascii="宋体" w:hAnsi="宋体"/>
          <w:color w:val="auto"/>
          <w:szCs w:val="21"/>
        </w:rPr>
      </w:pPr>
      <w:r>
        <w:rPr>
          <w:rFonts w:hint="eastAsia" w:ascii="宋体" w:hAnsi="宋体"/>
          <w:color w:val="auto"/>
          <w:szCs w:val="21"/>
        </w:rPr>
        <w:t>投标人：</w:t>
      </w:r>
      <w:r>
        <w:rPr>
          <w:rFonts w:hint="eastAsia"/>
          <w:color w:val="auto"/>
          <w:szCs w:val="21"/>
        </w:rPr>
        <w:t>____________________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5"/>
        <w:gridCol w:w="1092"/>
        <w:gridCol w:w="369"/>
        <w:gridCol w:w="229"/>
        <w:gridCol w:w="745"/>
        <w:gridCol w:w="246"/>
        <w:gridCol w:w="1194"/>
        <w:gridCol w:w="530"/>
        <w:gridCol w:w="71"/>
        <w:gridCol w:w="1784"/>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205" w:type="dxa"/>
            <w:vAlign w:val="center"/>
          </w:tcPr>
          <w:p>
            <w:pPr>
              <w:ind w:left="57" w:right="57" w:firstLine="57"/>
              <w:jc w:val="center"/>
              <w:rPr>
                <w:rFonts w:ascii="宋体" w:hAnsi="宋体"/>
                <w:color w:val="auto"/>
                <w:szCs w:val="21"/>
              </w:rPr>
            </w:pPr>
            <w:r>
              <w:rPr>
                <w:rFonts w:hint="eastAsia" w:ascii="宋体" w:hAnsi="宋体"/>
                <w:color w:val="auto"/>
                <w:szCs w:val="21"/>
              </w:rPr>
              <w:t>企业名称</w:t>
            </w:r>
          </w:p>
        </w:tc>
        <w:tc>
          <w:tcPr>
            <w:tcW w:w="2435" w:type="dxa"/>
            <w:gridSpan w:val="4"/>
            <w:vAlign w:val="center"/>
          </w:tcPr>
          <w:p>
            <w:pPr>
              <w:ind w:left="57" w:right="57" w:firstLine="57"/>
              <w:jc w:val="center"/>
              <w:rPr>
                <w:rFonts w:ascii="宋体" w:hAnsi="宋体"/>
                <w:color w:val="auto"/>
                <w:szCs w:val="21"/>
              </w:rPr>
            </w:pPr>
          </w:p>
        </w:tc>
        <w:tc>
          <w:tcPr>
            <w:tcW w:w="1970" w:type="dxa"/>
            <w:gridSpan w:val="3"/>
            <w:vAlign w:val="center"/>
          </w:tcPr>
          <w:p>
            <w:pPr>
              <w:ind w:left="57" w:right="57" w:firstLine="57"/>
              <w:jc w:val="center"/>
              <w:rPr>
                <w:rFonts w:ascii="宋体" w:hAnsi="宋体"/>
                <w:color w:val="auto"/>
                <w:szCs w:val="21"/>
              </w:rPr>
            </w:pPr>
            <w:r>
              <w:rPr>
                <w:rFonts w:hint="eastAsia" w:ascii="宋体" w:hAnsi="宋体"/>
                <w:color w:val="auto"/>
                <w:szCs w:val="21"/>
              </w:rPr>
              <w:t>主管部门</w:t>
            </w:r>
          </w:p>
        </w:tc>
        <w:tc>
          <w:tcPr>
            <w:tcW w:w="3244" w:type="dxa"/>
            <w:gridSpan w:val="3"/>
            <w:vAlign w:val="center"/>
          </w:tcPr>
          <w:p>
            <w:pPr>
              <w:ind w:left="57" w:right="57" w:firstLine="57"/>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205" w:type="dxa"/>
            <w:vAlign w:val="center"/>
          </w:tcPr>
          <w:p>
            <w:pPr>
              <w:ind w:left="57" w:right="57" w:firstLine="57"/>
              <w:jc w:val="center"/>
              <w:rPr>
                <w:rFonts w:ascii="宋体" w:hAnsi="宋体"/>
                <w:color w:val="auto"/>
                <w:szCs w:val="21"/>
              </w:rPr>
            </w:pPr>
            <w:r>
              <w:rPr>
                <w:rFonts w:hint="eastAsia" w:ascii="宋体" w:hAnsi="宋体"/>
                <w:color w:val="auto"/>
                <w:szCs w:val="21"/>
              </w:rPr>
              <w:t>经济类型</w:t>
            </w:r>
          </w:p>
        </w:tc>
        <w:tc>
          <w:tcPr>
            <w:tcW w:w="2435" w:type="dxa"/>
            <w:gridSpan w:val="4"/>
            <w:vAlign w:val="center"/>
          </w:tcPr>
          <w:p>
            <w:pPr>
              <w:ind w:left="57" w:right="57" w:firstLine="57"/>
              <w:jc w:val="center"/>
              <w:rPr>
                <w:rFonts w:ascii="宋体" w:hAnsi="宋体"/>
                <w:color w:val="auto"/>
                <w:szCs w:val="21"/>
              </w:rPr>
            </w:pPr>
          </w:p>
        </w:tc>
        <w:tc>
          <w:tcPr>
            <w:tcW w:w="1970" w:type="dxa"/>
            <w:gridSpan w:val="3"/>
            <w:vAlign w:val="center"/>
          </w:tcPr>
          <w:p>
            <w:pPr>
              <w:ind w:left="57" w:right="57" w:firstLine="57"/>
              <w:jc w:val="center"/>
              <w:rPr>
                <w:rFonts w:ascii="宋体" w:hAnsi="宋体"/>
                <w:color w:val="auto"/>
                <w:szCs w:val="21"/>
              </w:rPr>
            </w:pPr>
            <w:r>
              <w:rPr>
                <w:rFonts w:hint="eastAsia" w:ascii="宋体" w:hAnsi="宋体"/>
                <w:color w:val="auto"/>
                <w:szCs w:val="21"/>
              </w:rPr>
              <w:t>资质等级</w:t>
            </w:r>
          </w:p>
        </w:tc>
        <w:tc>
          <w:tcPr>
            <w:tcW w:w="3244" w:type="dxa"/>
            <w:gridSpan w:val="3"/>
            <w:vAlign w:val="center"/>
          </w:tcPr>
          <w:p>
            <w:pPr>
              <w:ind w:left="57" w:right="57" w:firstLine="57"/>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8" w:hRule="atLeast"/>
          <w:jc w:val="center"/>
        </w:trPr>
        <w:tc>
          <w:tcPr>
            <w:tcW w:w="2205" w:type="dxa"/>
            <w:vAlign w:val="center"/>
          </w:tcPr>
          <w:p>
            <w:pPr>
              <w:spacing w:line="360" w:lineRule="exact"/>
              <w:ind w:left="57" w:right="57" w:firstLine="57"/>
              <w:jc w:val="center"/>
              <w:rPr>
                <w:rFonts w:ascii="宋体" w:hAnsi="宋体"/>
                <w:color w:val="auto"/>
                <w:szCs w:val="21"/>
              </w:rPr>
            </w:pPr>
            <w:r>
              <w:rPr>
                <w:rFonts w:hint="eastAsia" w:ascii="宋体" w:hAnsi="宋体"/>
                <w:color w:val="auto"/>
                <w:szCs w:val="21"/>
              </w:rPr>
              <w:t>单</w:t>
            </w:r>
            <w:r>
              <w:rPr>
                <w:rFonts w:ascii="宋体" w:hAnsi="宋体"/>
                <w:color w:val="auto"/>
                <w:szCs w:val="21"/>
              </w:rPr>
              <w:t xml:space="preserve">  </w:t>
            </w:r>
            <w:r>
              <w:rPr>
                <w:rFonts w:hint="eastAsia" w:ascii="宋体" w:hAnsi="宋体"/>
                <w:color w:val="auto"/>
                <w:szCs w:val="21"/>
              </w:rPr>
              <w:t>位</w:t>
            </w:r>
          </w:p>
          <w:p>
            <w:pPr>
              <w:spacing w:line="360" w:lineRule="exact"/>
              <w:ind w:left="57" w:right="57" w:firstLine="57"/>
              <w:jc w:val="center"/>
              <w:rPr>
                <w:rFonts w:ascii="宋体" w:hAnsi="宋体"/>
                <w:color w:val="auto"/>
                <w:szCs w:val="21"/>
              </w:rPr>
            </w:pPr>
            <w:r>
              <w:rPr>
                <w:rFonts w:hint="eastAsia" w:ascii="宋体" w:hAnsi="宋体"/>
                <w:color w:val="auto"/>
                <w:szCs w:val="21"/>
              </w:rPr>
              <w:t>简</w:t>
            </w:r>
            <w:r>
              <w:rPr>
                <w:rFonts w:ascii="宋体" w:hAnsi="宋体"/>
                <w:color w:val="auto"/>
                <w:szCs w:val="21"/>
              </w:rPr>
              <w:t xml:space="preserve">  </w:t>
            </w:r>
            <w:r>
              <w:rPr>
                <w:rFonts w:hint="eastAsia" w:ascii="宋体" w:hAnsi="宋体"/>
                <w:color w:val="auto"/>
                <w:szCs w:val="21"/>
              </w:rPr>
              <w:t>介</w:t>
            </w:r>
          </w:p>
        </w:tc>
        <w:tc>
          <w:tcPr>
            <w:tcW w:w="7649" w:type="dxa"/>
            <w:gridSpan w:val="10"/>
            <w:vAlign w:val="center"/>
          </w:tcPr>
          <w:p>
            <w:pPr>
              <w:ind w:right="57"/>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205" w:type="dxa"/>
            <w:vMerge w:val="restart"/>
            <w:vAlign w:val="center"/>
          </w:tcPr>
          <w:p>
            <w:pPr>
              <w:ind w:left="57" w:right="57" w:firstLine="57"/>
              <w:jc w:val="center"/>
              <w:rPr>
                <w:rFonts w:ascii="宋体" w:hAnsi="宋体"/>
                <w:color w:val="auto"/>
                <w:szCs w:val="21"/>
              </w:rPr>
            </w:pPr>
            <w:r>
              <w:rPr>
                <w:rFonts w:hint="eastAsia" w:ascii="宋体" w:hAnsi="宋体"/>
                <w:color w:val="auto"/>
                <w:szCs w:val="21"/>
              </w:rPr>
              <w:t>单</w:t>
            </w:r>
            <w:r>
              <w:rPr>
                <w:rFonts w:ascii="宋体" w:hAnsi="宋体"/>
                <w:color w:val="auto"/>
                <w:szCs w:val="21"/>
              </w:rPr>
              <w:t xml:space="preserve">  </w:t>
            </w:r>
            <w:r>
              <w:rPr>
                <w:rFonts w:hint="eastAsia" w:ascii="宋体" w:hAnsi="宋体"/>
                <w:color w:val="auto"/>
                <w:szCs w:val="21"/>
              </w:rPr>
              <w:t>位</w:t>
            </w:r>
          </w:p>
          <w:p>
            <w:pPr>
              <w:ind w:left="57" w:right="57" w:firstLine="57"/>
              <w:jc w:val="center"/>
              <w:rPr>
                <w:rFonts w:ascii="宋体" w:hAnsi="宋体"/>
                <w:color w:val="auto"/>
                <w:szCs w:val="21"/>
              </w:rPr>
            </w:pPr>
            <w:r>
              <w:rPr>
                <w:rFonts w:hint="eastAsia" w:ascii="宋体" w:hAnsi="宋体"/>
                <w:color w:val="auto"/>
                <w:szCs w:val="21"/>
              </w:rPr>
              <w:t>概</w:t>
            </w:r>
            <w:r>
              <w:rPr>
                <w:rFonts w:ascii="宋体" w:hAnsi="宋体"/>
                <w:color w:val="auto"/>
                <w:szCs w:val="21"/>
              </w:rPr>
              <w:t xml:space="preserve">  </w:t>
            </w:r>
            <w:r>
              <w:rPr>
                <w:rFonts w:hint="eastAsia" w:ascii="宋体" w:hAnsi="宋体"/>
                <w:color w:val="auto"/>
                <w:szCs w:val="21"/>
              </w:rPr>
              <w:t>况</w:t>
            </w:r>
          </w:p>
        </w:tc>
        <w:tc>
          <w:tcPr>
            <w:tcW w:w="1690" w:type="dxa"/>
            <w:gridSpan w:val="3"/>
            <w:vAlign w:val="center"/>
          </w:tcPr>
          <w:p>
            <w:pPr>
              <w:ind w:left="57" w:right="57" w:firstLine="57"/>
              <w:jc w:val="left"/>
              <w:rPr>
                <w:rFonts w:ascii="宋体" w:hAnsi="宋体"/>
                <w:color w:val="auto"/>
                <w:szCs w:val="21"/>
              </w:rPr>
            </w:pPr>
            <w:r>
              <w:rPr>
                <w:rFonts w:hint="eastAsia" w:ascii="宋体" w:hAnsi="宋体"/>
                <w:color w:val="auto"/>
                <w:szCs w:val="21"/>
              </w:rPr>
              <w:t>职工总人数</w:t>
            </w:r>
          </w:p>
        </w:tc>
        <w:tc>
          <w:tcPr>
            <w:tcW w:w="2185" w:type="dxa"/>
            <w:gridSpan w:val="3"/>
            <w:vAlign w:val="center"/>
          </w:tcPr>
          <w:p>
            <w:pPr>
              <w:ind w:left="57" w:right="57" w:firstLine="57"/>
              <w:jc w:val="right"/>
              <w:rPr>
                <w:rFonts w:ascii="宋体" w:hAnsi="宋体"/>
                <w:color w:val="auto"/>
                <w:szCs w:val="21"/>
              </w:rPr>
            </w:pPr>
            <w:r>
              <w:rPr>
                <w:rFonts w:hint="eastAsia" w:ascii="宋体" w:hAnsi="宋体"/>
                <w:color w:val="auto"/>
                <w:szCs w:val="21"/>
              </w:rPr>
              <w:t>人</w:t>
            </w:r>
          </w:p>
        </w:tc>
        <w:tc>
          <w:tcPr>
            <w:tcW w:w="2385" w:type="dxa"/>
            <w:gridSpan w:val="3"/>
            <w:vAlign w:val="center"/>
          </w:tcPr>
          <w:p>
            <w:pPr>
              <w:ind w:left="57" w:right="57" w:firstLine="57"/>
              <w:jc w:val="left"/>
              <w:rPr>
                <w:rFonts w:ascii="宋体" w:hAnsi="宋体"/>
                <w:color w:val="auto"/>
                <w:szCs w:val="21"/>
              </w:rPr>
            </w:pPr>
            <w:r>
              <w:rPr>
                <w:rFonts w:hint="eastAsia" w:ascii="宋体" w:hAnsi="宋体"/>
                <w:color w:val="auto"/>
                <w:szCs w:val="21"/>
              </w:rPr>
              <w:t>工程技术人员</w:t>
            </w:r>
          </w:p>
        </w:tc>
        <w:tc>
          <w:tcPr>
            <w:tcW w:w="1389" w:type="dxa"/>
            <w:vAlign w:val="center"/>
          </w:tcPr>
          <w:p>
            <w:pPr>
              <w:ind w:left="57" w:right="57" w:firstLine="57"/>
              <w:jc w:val="right"/>
              <w:rPr>
                <w:rFonts w:ascii="宋体" w:hAnsi="宋体"/>
                <w:color w:val="auto"/>
                <w:szCs w:val="21"/>
              </w:rPr>
            </w:pPr>
            <w:r>
              <w:rPr>
                <w:rFonts w:hint="eastAsia" w:ascii="宋体" w:hAnsi="宋体"/>
                <w:color w:val="auto"/>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205" w:type="dxa"/>
            <w:vMerge w:val="continue"/>
            <w:vAlign w:val="center"/>
          </w:tcPr>
          <w:p>
            <w:pPr>
              <w:ind w:left="57" w:right="57" w:firstLine="57"/>
              <w:jc w:val="center"/>
              <w:rPr>
                <w:rFonts w:ascii="宋体" w:hAnsi="宋体"/>
                <w:color w:val="auto"/>
                <w:szCs w:val="21"/>
              </w:rPr>
            </w:pPr>
          </w:p>
        </w:tc>
        <w:tc>
          <w:tcPr>
            <w:tcW w:w="1690" w:type="dxa"/>
            <w:gridSpan w:val="3"/>
            <w:vAlign w:val="center"/>
          </w:tcPr>
          <w:p>
            <w:pPr>
              <w:ind w:left="57" w:right="57" w:firstLine="57"/>
              <w:jc w:val="left"/>
              <w:rPr>
                <w:rFonts w:ascii="宋体" w:hAnsi="宋体"/>
                <w:color w:val="auto"/>
                <w:szCs w:val="21"/>
              </w:rPr>
            </w:pPr>
            <w:r>
              <w:rPr>
                <w:rFonts w:hint="eastAsia" w:ascii="宋体" w:hAnsi="宋体"/>
                <w:color w:val="auto"/>
                <w:szCs w:val="21"/>
              </w:rPr>
              <w:t>生产工人</w:t>
            </w:r>
          </w:p>
        </w:tc>
        <w:tc>
          <w:tcPr>
            <w:tcW w:w="2185" w:type="dxa"/>
            <w:gridSpan w:val="3"/>
            <w:vAlign w:val="center"/>
          </w:tcPr>
          <w:p>
            <w:pPr>
              <w:ind w:left="57" w:right="57" w:firstLine="57"/>
              <w:jc w:val="right"/>
              <w:rPr>
                <w:rFonts w:ascii="宋体" w:hAnsi="宋体"/>
                <w:color w:val="auto"/>
                <w:szCs w:val="21"/>
              </w:rPr>
            </w:pPr>
            <w:r>
              <w:rPr>
                <w:rFonts w:hint="eastAsia" w:ascii="宋体" w:hAnsi="宋体"/>
                <w:color w:val="auto"/>
                <w:szCs w:val="21"/>
              </w:rPr>
              <w:t>人</w:t>
            </w:r>
          </w:p>
        </w:tc>
        <w:tc>
          <w:tcPr>
            <w:tcW w:w="2385" w:type="dxa"/>
            <w:gridSpan w:val="3"/>
            <w:vAlign w:val="center"/>
          </w:tcPr>
          <w:p>
            <w:pPr>
              <w:ind w:left="57" w:right="57" w:firstLine="57"/>
              <w:jc w:val="left"/>
              <w:rPr>
                <w:rFonts w:ascii="宋体" w:hAnsi="宋体"/>
                <w:color w:val="auto"/>
                <w:szCs w:val="21"/>
              </w:rPr>
            </w:pPr>
            <w:r>
              <w:rPr>
                <w:rFonts w:hint="eastAsia" w:ascii="宋体" w:hAnsi="宋体"/>
                <w:color w:val="auto"/>
                <w:szCs w:val="21"/>
              </w:rPr>
              <w:t>经 营 人 员</w:t>
            </w:r>
          </w:p>
        </w:tc>
        <w:tc>
          <w:tcPr>
            <w:tcW w:w="1389" w:type="dxa"/>
            <w:vAlign w:val="center"/>
          </w:tcPr>
          <w:p>
            <w:pPr>
              <w:ind w:left="57" w:right="57" w:firstLine="57"/>
              <w:jc w:val="right"/>
              <w:rPr>
                <w:rFonts w:ascii="宋体" w:hAnsi="宋体"/>
                <w:color w:val="auto"/>
                <w:szCs w:val="21"/>
              </w:rPr>
            </w:pPr>
            <w:r>
              <w:rPr>
                <w:rFonts w:hint="eastAsia" w:ascii="宋体" w:hAnsi="宋体"/>
                <w:color w:val="auto"/>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205" w:type="dxa"/>
            <w:vMerge w:val="continue"/>
            <w:vAlign w:val="center"/>
          </w:tcPr>
          <w:p>
            <w:pPr>
              <w:ind w:left="57" w:right="57" w:firstLine="57"/>
              <w:jc w:val="center"/>
              <w:rPr>
                <w:rFonts w:ascii="宋体" w:hAnsi="宋体"/>
                <w:color w:val="auto"/>
                <w:szCs w:val="21"/>
              </w:rPr>
            </w:pPr>
          </w:p>
        </w:tc>
        <w:tc>
          <w:tcPr>
            <w:tcW w:w="1092" w:type="dxa"/>
            <w:vMerge w:val="restart"/>
            <w:vAlign w:val="center"/>
          </w:tcPr>
          <w:p>
            <w:pPr>
              <w:spacing w:line="360" w:lineRule="exact"/>
              <w:ind w:left="57" w:right="57" w:firstLine="57"/>
              <w:jc w:val="center"/>
              <w:rPr>
                <w:rFonts w:ascii="宋体" w:hAnsi="宋体"/>
                <w:color w:val="auto"/>
                <w:szCs w:val="21"/>
              </w:rPr>
            </w:pPr>
            <w:r>
              <w:rPr>
                <w:rFonts w:hint="eastAsia" w:ascii="宋体" w:hAnsi="宋体"/>
                <w:color w:val="auto"/>
                <w:szCs w:val="21"/>
              </w:rPr>
              <w:t>固定</w:t>
            </w:r>
          </w:p>
          <w:p>
            <w:pPr>
              <w:spacing w:line="360" w:lineRule="exact"/>
              <w:ind w:left="57" w:right="57" w:firstLine="57"/>
              <w:jc w:val="center"/>
              <w:rPr>
                <w:rFonts w:ascii="宋体" w:hAnsi="宋体"/>
                <w:color w:val="auto"/>
                <w:szCs w:val="21"/>
              </w:rPr>
            </w:pPr>
            <w:r>
              <w:rPr>
                <w:rFonts w:hint="eastAsia" w:ascii="宋体" w:hAnsi="宋体"/>
                <w:color w:val="auto"/>
                <w:szCs w:val="21"/>
              </w:rPr>
              <w:t>资产</w:t>
            </w:r>
          </w:p>
        </w:tc>
        <w:tc>
          <w:tcPr>
            <w:tcW w:w="1589" w:type="dxa"/>
            <w:gridSpan w:val="4"/>
            <w:vMerge w:val="restart"/>
            <w:vAlign w:val="center"/>
          </w:tcPr>
          <w:p>
            <w:pPr>
              <w:spacing w:line="360" w:lineRule="exact"/>
              <w:ind w:left="57" w:right="57" w:firstLine="57"/>
              <w:jc w:val="right"/>
              <w:rPr>
                <w:rFonts w:ascii="宋体" w:hAnsi="宋体"/>
                <w:color w:val="auto"/>
                <w:szCs w:val="21"/>
              </w:rPr>
            </w:pPr>
            <w:r>
              <w:rPr>
                <w:rFonts w:hint="eastAsia" w:ascii="宋体" w:hAnsi="宋体"/>
                <w:color w:val="auto"/>
                <w:szCs w:val="21"/>
              </w:rPr>
              <w:t>万元</w:t>
            </w:r>
          </w:p>
        </w:tc>
        <w:tc>
          <w:tcPr>
            <w:tcW w:w="1194" w:type="dxa"/>
            <w:vMerge w:val="restart"/>
            <w:vAlign w:val="center"/>
          </w:tcPr>
          <w:p>
            <w:pPr>
              <w:spacing w:line="360" w:lineRule="exact"/>
              <w:ind w:left="57" w:right="57" w:firstLine="57"/>
              <w:jc w:val="center"/>
              <w:rPr>
                <w:rFonts w:ascii="宋体" w:hAnsi="宋体"/>
                <w:color w:val="auto"/>
                <w:szCs w:val="21"/>
              </w:rPr>
            </w:pPr>
            <w:r>
              <w:rPr>
                <w:rFonts w:hint="eastAsia" w:ascii="宋体" w:hAnsi="宋体"/>
                <w:color w:val="auto"/>
                <w:szCs w:val="21"/>
              </w:rPr>
              <w:t>资金</w:t>
            </w:r>
          </w:p>
          <w:p>
            <w:pPr>
              <w:spacing w:line="360" w:lineRule="exact"/>
              <w:ind w:left="57" w:right="57" w:firstLine="57"/>
              <w:jc w:val="center"/>
              <w:rPr>
                <w:rFonts w:ascii="宋体" w:hAnsi="宋体"/>
                <w:color w:val="auto"/>
                <w:szCs w:val="21"/>
              </w:rPr>
            </w:pPr>
            <w:r>
              <w:rPr>
                <w:rFonts w:hint="eastAsia" w:ascii="宋体" w:hAnsi="宋体"/>
                <w:color w:val="auto"/>
                <w:szCs w:val="21"/>
              </w:rPr>
              <w:t>性质</w:t>
            </w:r>
          </w:p>
        </w:tc>
        <w:tc>
          <w:tcPr>
            <w:tcW w:w="2385" w:type="dxa"/>
            <w:gridSpan w:val="3"/>
            <w:vAlign w:val="center"/>
          </w:tcPr>
          <w:p>
            <w:pPr>
              <w:ind w:left="57" w:right="57" w:firstLine="57"/>
              <w:jc w:val="left"/>
              <w:rPr>
                <w:rFonts w:ascii="宋体" w:hAnsi="宋体"/>
                <w:color w:val="auto"/>
                <w:szCs w:val="21"/>
              </w:rPr>
            </w:pPr>
            <w:r>
              <w:rPr>
                <w:rFonts w:hint="eastAsia" w:ascii="宋体" w:hAnsi="宋体"/>
                <w:color w:val="auto"/>
                <w:szCs w:val="21"/>
              </w:rPr>
              <w:t>生产性</w:t>
            </w:r>
          </w:p>
        </w:tc>
        <w:tc>
          <w:tcPr>
            <w:tcW w:w="1389" w:type="dxa"/>
            <w:vAlign w:val="center"/>
          </w:tcPr>
          <w:p>
            <w:pPr>
              <w:ind w:left="57" w:right="57" w:firstLine="57"/>
              <w:jc w:val="right"/>
              <w:rPr>
                <w:rFonts w:ascii="宋体" w:hAnsi="宋体"/>
                <w:color w:val="auto"/>
                <w:szCs w:val="21"/>
              </w:rPr>
            </w:pPr>
            <w:r>
              <w:rPr>
                <w:rFonts w:hint="eastAsia" w:ascii="宋体" w:hAnsi="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205" w:type="dxa"/>
            <w:vMerge w:val="continue"/>
            <w:vAlign w:val="center"/>
          </w:tcPr>
          <w:p>
            <w:pPr>
              <w:ind w:left="57" w:right="57" w:firstLine="57"/>
              <w:jc w:val="center"/>
              <w:rPr>
                <w:rFonts w:ascii="宋体" w:hAnsi="宋体"/>
                <w:color w:val="auto"/>
                <w:szCs w:val="21"/>
              </w:rPr>
            </w:pPr>
          </w:p>
        </w:tc>
        <w:tc>
          <w:tcPr>
            <w:tcW w:w="1092" w:type="dxa"/>
            <w:vMerge w:val="continue"/>
            <w:vAlign w:val="center"/>
          </w:tcPr>
          <w:p>
            <w:pPr>
              <w:spacing w:line="360" w:lineRule="exact"/>
              <w:ind w:left="57" w:right="57" w:firstLine="57"/>
              <w:jc w:val="center"/>
              <w:rPr>
                <w:rFonts w:ascii="宋体" w:hAnsi="宋体"/>
                <w:color w:val="auto"/>
                <w:szCs w:val="21"/>
              </w:rPr>
            </w:pPr>
          </w:p>
        </w:tc>
        <w:tc>
          <w:tcPr>
            <w:tcW w:w="1589" w:type="dxa"/>
            <w:gridSpan w:val="4"/>
            <w:vMerge w:val="continue"/>
            <w:vAlign w:val="center"/>
          </w:tcPr>
          <w:p>
            <w:pPr>
              <w:spacing w:line="360" w:lineRule="exact"/>
              <w:ind w:left="57" w:right="57" w:firstLine="57"/>
              <w:jc w:val="right"/>
              <w:rPr>
                <w:rFonts w:ascii="宋体" w:hAnsi="宋体"/>
                <w:color w:val="auto"/>
                <w:szCs w:val="21"/>
              </w:rPr>
            </w:pPr>
          </w:p>
        </w:tc>
        <w:tc>
          <w:tcPr>
            <w:tcW w:w="1194" w:type="dxa"/>
            <w:vMerge w:val="continue"/>
            <w:vAlign w:val="center"/>
          </w:tcPr>
          <w:p>
            <w:pPr>
              <w:spacing w:line="360" w:lineRule="exact"/>
              <w:ind w:left="57" w:right="57" w:firstLine="57"/>
              <w:jc w:val="center"/>
              <w:rPr>
                <w:rFonts w:ascii="宋体" w:hAnsi="宋体"/>
                <w:color w:val="auto"/>
                <w:szCs w:val="21"/>
              </w:rPr>
            </w:pPr>
          </w:p>
        </w:tc>
        <w:tc>
          <w:tcPr>
            <w:tcW w:w="2385" w:type="dxa"/>
            <w:gridSpan w:val="3"/>
            <w:vAlign w:val="center"/>
          </w:tcPr>
          <w:p>
            <w:pPr>
              <w:ind w:left="57" w:right="57" w:firstLine="57"/>
              <w:jc w:val="left"/>
              <w:rPr>
                <w:rFonts w:ascii="宋体" w:hAnsi="宋体"/>
                <w:color w:val="auto"/>
                <w:szCs w:val="21"/>
              </w:rPr>
            </w:pPr>
            <w:r>
              <w:rPr>
                <w:rFonts w:hint="eastAsia" w:ascii="宋体" w:hAnsi="宋体"/>
                <w:color w:val="auto"/>
                <w:szCs w:val="21"/>
              </w:rPr>
              <w:t>非生产性</w:t>
            </w:r>
          </w:p>
        </w:tc>
        <w:tc>
          <w:tcPr>
            <w:tcW w:w="1389" w:type="dxa"/>
            <w:vAlign w:val="center"/>
          </w:tcPr>
          <w:p>
            <w:pPr>
              <w:ind w:left="57" w:right="57" w:firstLine="57"/>
              <w:jc w:val="right"/>
              <w:rPr>
                <w:rFonts w:ascii="宋体" w:hAnsi="宋体"/>
                <w:color w:val="auto"/>
                <w:szCs w:val="21"/>
              </w:rPr>
            </w:pPr>
            <w:r>
              <w:rPr>
                <w:rFonts w:hint="eastAsia" w:ascii="宋体" w:hAnsi="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205" w:type="dxa"/>
            <w:vMerge w:val="continue"/>
            <w:vAlign w:val="center"/>
          </w:tcPr>
          <w:p>
            <w:pPr>
              <w:ind w:left="57" w:right="57" w:firstLine="57"/>
              <w:jc w:val="center"/>
              <w:rPr>
                <w:rFonts w:ascii="宋体" w:hAnsi="宋体"/>
                <w:color w:val="auto"/>
                <w:szCs w:val="21"/>
              </w:rPr>
            </w:pPr>
          </w:p>
        </w:tc>
        <w:tc>
          <w:tcPr>
            <w:tcW w:w="1092" w:type="dxa"/>
            <w:vMerge w:val="restart"/>
            <w:vAlign w:val="center"/>
          </w:tcPr>
          <w:p>
            <w:pPr>
              <w:spacing w:line="360" w:lineRule="exact"/>
              <w:ind w:left="57" w:right="57" w:firstLine="57"/>
              <w:jc w:val="center"/>
              <w:rPr>
                <w:rFonts w:ascii="宋体" w:hAnsi="宋体"/>
                <w:color w:val="auto"/>
                <w:szCs w:val="21"/>
              </w:rPr>
            </w:pPr>
            <w:r>
              <w:rPr>
                <w:rFonts w:hint="eastAsia" w:ascii="宋体" w:hAnsi="宋体"/>
                <w:color w:val="auto"/>
                <w:szCs w:val="21"/>
              </w:rPr>
              <w:t>流动</w:t>
            </w:r>
          </w:p>
          <w:p>
            <w:pPr>
              <w:spacing w:line="360" w:lineRule="exact"/>
              <w:ind w:left="57" w:right="57" w:firstLine="57"/>
              <w:jc w:val="center"/>
              <w:rPr>
                <w:rFonts w:ascii="宋体" w:hAnsi="宋体"/>
                <w:color w:val="auto"/>
                <w:szCs w:val="21"/>
              </w:rPr>
            </w:pPr>
            <w:r>
              <w:rPr>
                <w:rFonts w:hint="eastAsia" w:ascii="宋体" w:hAnsi="宋体"/>
                <w:color w:val="auto"/>
                <w:szCs w:val="21"/>
              </w:rPr>
              <w:t>资金</w:t>
            </w:r>
          </w:p>
        </w:tc>
        <w:tc>
          <w:tcPr>
            <w:tcW w:w="1589" w:type="dxa"/>
            <w:gridSpan w:val="4"/>
            <w:vMerge w:val="restart"/>
            <w:vAlign w:val="center"/>
          </w:tcPr>
          <w:p>
            <w:pPr>
              <w:spacing w:line="360" w:lineRule="exact"/>
              <w:ind w:left="57" w:right="57" w:firstLine="57"/>
              <w:jc w:val="right"/>
              <w:rPr>
                <w:rFonts w:ascii="宋体" w:hAnsi="宋体"/>
                <w:color w:val="auto"/>
                <w:szCs w:val="21"/>
              </w:rPr>
            </w:pPr>
            <w:r>
              <w:rPr>
                <w:rFonts w:hint="eastAsia" w:ascii="宋体" w:hAnsi="宋体"/>
                <w:color w:val="auto"/>
                <w:szCs w:val="21"/>
              </w:rPr>
              <w:t>万元</w:t>
            </w:r>
          </w:p>
        </w:tc>
        <w:tc>
          <w:tcPr>
            <w:tcW w:w="1194" w:type="dxa"/>
            <w:vMerge w:val="restart"/>
            <w:vAlign w:val="center"/>
          </w:tcPr>
          <w:p>
            <w:pPr>
              <w:spacing w:line="360" w:lineRule="exact"/>
              <w:ind w:left="57" w:right="57" w:firstLine="57"/>
              <w:jc w:val="center"/>
              <w:rPr>
                <w:rFonts w:ascii="宋体" w:hAnsi="宋体"/>
                <w:color w:val="auto"/>
                <w:szCs w:val="21"/>
              </w:rPr>
            </w:pPr>
            <w:r>
              <w:rPr>
                <w:rFonts w:hint="eastAsia" w:ascii="宋体" w:hAnsi="宋体"/>
                <w:color w:val="auto"/>
                <w:szCs w:val="21"/>
              </w:rPr>
              <w:t>资金</w:t>
            </w:r>
          </w:p>
          <w:p>
            <w:pPr>
              <w:spacing w:line="360" w:lineRule="exact"/>
              <w:ind w:left="57" w:right="57" w:firstLine="57"/>
              <w:jc w:val="center"/>
              <w:rPr>
                <w:rFonts w:ascii="宋体" w:hAnsi="宋体"/>
                <w:color w:val="auto"/>
                <w:szCs w:val="21"/>
              </w:rPr>
            </w:pPr>
            <w:r>
              <w:rPr>
                <w:rFonts w:hint="eastAsia" w:ascii="宋体" w:hAnsi="宋体"/>
                <w:color w:val="auto"/>
                <w:szCs w:val="21"/>
              </w:rPr>
              <w:t>来源</w:t>
            </w:r>
          </w:p>
        </w:tc>
        <w:tc>
          <w:tcPr>
            <w:tcW w:w="2385" w:type="dxa"/>
            <w:gridSpan w:val="3"/>
            <w:vAlign w:val="center"/>
          </w:tcPr>
          <w:p>
            <w:pPr>
              <w:ind w:left="57" w:right="57" w:firstLine="57"/>
              <w:jc w:val="left"/>
              <w:rPr>
                <w:rFonts w:ascii="宋体" w:hAnsi="宋体"/>
                <w:color w:val="auto"/>
                <w:szCs w:val="21"/>
              </w:rPr>
            </w:pPr>
            <w:r>
              <w:rPr>
                <w:rFonts w:hint="eastAsia" w:ascii="宋体" w:hAnsi="宋体"/>
                <w:color w:val="auto"/>
                <w:szCs w:val="21"/>
              </w:rPr>
              <w:t>自有资金</w:t>
            </w:r>
          </w:p>
        </w:tc>
        <w:tc>
          <w:tcPr>
            <w:tcW w:w="1389" w:type="dxa"/>
            <w:vAlign w:val="center"/>
          </w:tcPr>
          <w:p>
            <w:pPr>
              <w:ind w:left="57" w:right="57" w:firstLine="57"/>
              <w:jc w:val="right"/>
              <w:rPr>
                <w:rFonts w:ascii="宋体" w:hAnsi="宋体"/>
                <w:color w:val="auto"/>
                <w:szCs w:val="21"/>
              </w:rPr>
            </w:pPr>
            <w:r>
              <w:rPr>
                <w:rFonts w:hint="eastAsia" w:ascii="宋体" w:hAnsi="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205" w:type="dxa"/>
            <w:vMerge w:val="continue"/>
            <w:vAlign w:val="center"/>
          </w:tcPr>
          <w:p>
            <w:pPr>
              <w:ind w:left="57" w:right="57" w:firstLine="57"/>
              <w:jc w:val="center"/>
              <w:rPr>
                <w:rFonts w:ascii="宋体" w:hAnsi="宋体"/>
                <w:color w:val="auto"/>
                <w:szCs w:val="21"/>
              </w:rPr>
            </w:pPr>
          </w:p>
        </w:tc>
        <w:tc>
          <w:tcPr>
            <w:tcW w:w="1092" w:type="dxa"/>
            <w:vMerge w:val="continue"/>
            <w:vAlign w:val="center"/>
          </w:tcPr>
          <w:p>
            <w:pPr>
              <w:ind w:left="57" w:right="57" w:firstLine="57"/>
              <w:jc w:val="center"/>
              <w:rPr>
                <w:rFonts w:ascii="宋体" w:hAnsi="宋体"/>
                <w:color w:val="auto"/>
                <w:szCs w:val="21"/>
              </w:rPr>
            </w:pPr>
          </w:p>
        </w:tc>
        <w:tc>
          <w:tcPr>
            <w:tcW w:w="1589" w:type="dxa"/>
            <w:gridSpan w:val="4"/>
            <w:vMerge w:val="continue"/>
            <w:vAlign w:val="center"/>
          </w:tcPr>
          <w:p>
            <w:pPr>
              <w:ind w:left="57" w:right="57" w:firstLine="57"/>
              <w:jc w:val="center"/>
              <w:rPr>
                <w:rFonts w:ascii="宋体" w:hAnsi="宋体"/>
                <w:color w:val="auto"/>
                <w:szCs w:val="21"/>
              </w:rPr>
            </w:pPr>
          </w:p>
        </w:tc>
        <w:tc>
          <w:tcPr>
            <w:tcW w:w="1194" w:type="dxa"/>
            <w:vMerge w:val="continue"/>
            <w:vAlign w:val="center"/>
          </w:tcPr>
          <w:p>
            <w:pPr>
              <w:ind w:left="57" w:right="57" w:firstLine="57"/>
              <w:jc w:val="center"/>
              <w:rPr>
                <w:rFonts w:ascii="宋体" w:hAnsi="宋体"/>
                <w:color w:val="auto"/>
                <w:szCs w:val="21"/>
              </w:rPr>
            </w:pPr>
          </w:p>
        </w:tc>
        <w:tc>
          <w:tcPr>
            <w:tcW w:w="2385" w:type="dxa"/>
            <w:gridSpan w:val="3"/>
            <w:vAlign w:val="center"/>
          </w:tcPr>
          <w:p>
            <w:pPr>
              <w:ind w:left="57" w:right="57" w:firstLine="57"/>
              <w:jc w:val="left"/>
              <w:rPr>
                <w:rFonts w:ascii="宋体" w:hAnsi="宋体"/>
                <w:color w:val="auto"/>
                <w:szCs w:val="21"/>
              </w:rPr>
            </w:pPr>
            <w:r>
              <w:rPr>
                <w:rFonts w:hint="eastAsia" w:ascii="宋体" w:hAnsi="宋体"/>
                <w:color w:val="auto"/>
                <w:szCs w:val="21"/>
              </w:rPr>
              <w:t>银行贷款</w:t>
            </w:r>
          </w:p>
        </w:tc>
        <w:tc>
          <w:tcPr>
            <w:tcW w:w="1389" w:type="dxa"/>
            <w:vAlign w:val="center"/>
          </w:tcPr>
          <w:p>
            <w:pPr>
              <w:ind w:left="57" w:right="57" w:firstLine="57"/>
              <w:jc w:val="right"/>
              <w:rPr>
                <w:rFonts w:ascii="宋体" w:hAnsi="宋体"/>
                <w:color w:val="auto"/>
                <w:szCs w:val="21"/>
              </w:rPr>
            </w:pPr>
            <w:r>
              <w:rPr>
                <w:rFonts w:hint="eastAsia" w:ascii="宋体" w:hAnsi="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2205" w:type="dxa"/>
            <w:vAlign w:val="center"/>
          </w:tcPr>
          <w:p>
            <w:pPr>
              <w:spacing w:line="360" w:lineRule="exact"/>
              <w:ind w:left="57" w:right="57" w:firstLine="57"/>
              <w:jc w:val="center"/>
              <w:rPr>
                <w:rFonts w:ascii="宋体" w:hAnsi="宋体"/>
                <w:color w:val="auto"/>
                <w:szCs w:val="21"/>
              </w:rPr>
            </w:pPr>
            <w:r>
              <w:rPr>
                <w:rFonts w:hint="eastAsia" w:ascii="宋体" w:hAnsi="宋体"/>
                <w:color w:val="auto"/>
                <w:szCs w:val="21"/>
              </w:rPr>
              <w:t>主要资质</w:t>
            </w:r>
          </w:p>
          <w:p>
            <w:pPr>
              <w:spacing w:line="360" w:lineRule="exact"/>
              <w:ind w:left="57" w:right="57" w:firstLine="57"/>
              <w:jc w:val="center"/>
              <w:rPr>
                <w:rFonts w:ascii="宋体" w:hAnsi="宋体"/>
                <w:color w:val="auto"/>
                <w:szCs w:val="21"/>
              </w:rPr>
            </w:pPr>
            <w:r>
              <w:rPr>
                <w:rFonts w:hint="eastAsia" w:ascii="宋体" w:hAnsi="宋体"/>
                <w:color w:val="auto"/>
                <w:szCs w:val="21"/>
              </w:rPr>
              <w:t>证书</w:t>
            </w:r>
          </w:p>
        </w:tc>
        <w:tc>
          <w:tcPr>
            <w:tcW w:w="7649" w:type="dxa"/>
            <w:gridSpan w:val="10"/>
            <w:vAlign w:val="center"/>
          </w:tcPr>
          <w:p>
            <w:pPr>
              <w:ind w:right="57"/>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4" w:hRule="atLeast"/>
          <w:jc w:val="center"/>
        </w:trPr>
        <w:tc>
          <w:tcPr>
            <w:tcW w:w="2205" w:type="dxa"/>
            <w:vAlign w:val="center"/>
          </w:tcPr>
          <w:p>
            <w:pPr>
              <w:spacing w:line="360" w:lineRule="exact"/>
              <w:ind w:left="57" w:right="57" w:firstLine="57"/>
              <w:jc w:val="center"/>
              <w:rPr>
                <w:rFonts w:ascii="宋体" w:hAnsi="宋体"/>
                <w:color w:val="auto"/>
                <w:szCs w:val="21"/>
              </w:rPr>
            </w:pPr>
            <w:r>
              <w:rPr>
                <w:rFonts w:hint="eastAsia" w:ascii="宋体" w:hAnsi="宋体"/>
                <w:color w:val="auto"/>
                <w:szCs w:val="21"/>
              </w:rPr>
              <w:t>质量保证</w:t>
            </w:r>
          </w:p>
          <w:p>
            <w:pPr>
              <w:spacing w:line="360" w:lineRule="exact"/>
              <w:ind w:left="57" w:right="57" w:firstLine="57"/>
              <w:jc w:val="center"/>
              <w:rPr>
                <w:rFonts w:ascii="宋体" w:hAnsi="宋体"/>
                <w:color w:val="auto"/>
                <w:szCs w:val="21"/>
              </w:rPr>
            </w:pPr>
            <w:r>
              <w:rPr>
                <w:rFonts w:hint="eastAsia" w:ascii="宋体" w:hAnsi="宋体"/>
                <w:color w:val="auto"/>
                <w:szCs w:val="21"/>
              </w:rPr>
              <w:t>体系</w:t>
            </w:r>
          </w:p>
        </w:tc>
        <w:tc>
          <w:tcPr>
            <w:tcW w:w="7649" w:type="dxa"/>
            <w:gridSpan w:val="10"/>
            <w:vAlign w:val="center"/>
          </w:tcPr>
          <w:p>
            <w:pPr>
              <w:ind w:left="57" w:right="57" w:firstLine="57"/>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205" w:type="dxa"/>
            <w:vMerge w:val="restart"/>
            <w:vAlign w:val="center"/>
          </w:tcPr>
          <w:p>
            <w:pPr>
              <w:spacing w:line="360" w:lineRule="exact"/>
              <w:ind w:left="57" w:right="57" w:firstLine="57"/>
              <w:jc w:val="center"/>
              <w:rPr>
                <w:rFonts w:ascii="宋体" w:hAnsi="宋体"/>
                <w:color w:val="auto"/>
                <w:szCs w:val="21"/>
              </w:rPr>
            </w:pPr>
            <w:r>
              <w:rPr>
                <w:rFonts w:hint="eastAsia" w:ascii="宋体" w:hAnsi="宋体"/>
                <w:color w:val="auto"/>
                <w:szCs w:val="21"/>
              </w:rPr>
              <w:t>经济指标</w:t>
            </w:r>
          </w:p>
        </w:tc>
        <w:tc>
          <w:tcPr>
            <w:tcW w:w="1461" w:type="dxa"/>
            <w:gridSpan w:val="2"/>
            <w:vAlign w:val="center"/>
          </w:tcPr>
          <w:p>
            <w:pPr>
              <w:ind w:left="57" w:right="57" w:firstLine="57"/>
              <w:jc w:val="center"/>
              <w:rPr>
                <w:rFonts w:ascii="宋体" w:hAnsi="宋体"/>
                <w:color w:val="auto"/>
                <w:szCs w:val="21"/>
              </w:rPr>
            </w:pPr>
            <w:r>
              <w:rPr>
                <w:rFonts w:hint="eastAsia" w:ascii="宋体" w:hAnsi="宋体"/>
                <w:color w:val="auto"/>
                <w:szCs w:val="21"/>
              </w:rPr>
              <w:t>年 份</w:t>
            </w:r>
          </w:p>
        </w:tc>
        <w:tc>
          <w:tcPr>
            <w:tcW w:w="3015" w:type="dxa"/>
            <w:gridSpan w:val="6"/>
            <w:vAlign w:val="center"/>
          </w:tcPr>
          <w:p>
            <w:pPr>
              <w:ind w:left="57" w:right="57" w:firstLine="57"/>
              <w:jc w:val="center"/>
              <w:rPr>
                <w:rFonts w:ascii="宋体" w:hAnsi="宋体"/>
                <w:color w:val="auto"/>
                <w:szCs w:val="21"/>
              </w:rPr>
            </w:pPr>
            <w:r>
              <w:rPr>
                <w:rFonts w:hint="eastAsia" w:ascii="宋体" w:hAnsi="宋体"/>
                <w:color w:val="auto"/>
                <w:szCs w:val="21"/>
              </w:rPr>
              <w:t>销售收入（万元）</w:t>
            </w:r>
          </w:p>
        </w:tc>
        <w:tc>
          <w:tcPr>
            <w:tcW w:w="3173" w:type="dxa"/>
            <w:gridSpan w:val="2"/>
            <w:vAlign w:val="center"/>
          </w:tcPr>
          <w:p>
            <w:pPr>
              <w:ind w:left="57" w:right="57" w:firstLine="57"/>
              <w:jc w:val="center"/>
              <w:rPr>
                <w:rFonts w:ascii="宋体" w:hAnsi="宋体"/>
                <w:color w:val="auto"/>
                <w:szCs w:val="21"/>
              </w:rPr>
            </w:pPr>
            <w:r>
              <w:rPr>
                <w:rFonts w:hint="eastAsia" w:ascii="宋体" w:hAnsi="宋体"/>
                <w:color w:val="auto"/>
                <w:szCs w:val="21"/>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205" w:type="dxa"/>
            <w:vMerge w:val="continue"/>
            <w:vAlign w:val="center"/>
          </w:tcPr>
          <w:p>
            <w:pPr>
              <w:ind w:left="57" w:right="57" w:firstLine="57"/>
              <w:jc w:val="center"/>
              <w:rPr>
                <w:rFonts w:ascii="宋体" w:hAnsi="宋体"/>
                <w:color w:val="auto"/>
                <w:szCs w:val="21"/>
              </w:rPr>
            </w:pPr>
          </w:p>
        </w:tc>
        <w:tc>
          <w:tcPr>
            <w:tcW w:w="1461" w:type="dxa"/>
            <w:gridSpan w:val="2"/>
            <w:vAlign w:val="center"/>
          </w:tcPr>
          <w:p>
            <w:pPr>
              <w:ind w:right="57"/>
              <w:jc w:val="center"/>
              <w:rPr>
                <w:rFonts w:ascii="宋体" w:hAnsi="宋体"/>
                <w:color w:val="auto"/>
                <w:szCs w:val="21"/>
              </w:rPr>
            </w:pPr>
            <w:r>
              <w:rPr>
                <w:rFonts w:hint="eastAsia"/>
                <w:color w:val="auto"/>
                <w:szCs w:val="21"/>
              </w:rPr>
              <w:t>_____</w:t>
            </w:r>
            <w:r>
              <w:rPr>
                <w:rFonts w:hint="eastAsia" w:ascii="宋体" w:hAnsi="宋体"/>
                <w:color w:val="auto"/>
                <w:szCs w:val="21"/>
              </w:rPr>
              <w:t>年</w:t>
            </w:r>
          </w:p>
        </w:tc>
        <w:tc>
          <w:tcPr>
            <w:tcW w:w="3015" w:type="dxa"/>
            <w:gridSpan w:val="6"/>
            <w:vAlign w:val="center"/>
          </w:tcPr>
          <w:p>
            <w:pPr>
              <w:ind w:left="57" w:right="57" w:firstLine="57"/>
              <w:jc w:val="center"/>
              <w:rPr>
                <w:rFonts w:ascii="宋体" w:hAnsi="宋体"/>
                <w:color w:val="auto"/>
                <w:szCs w:val="21"/>
              </w:rPr>
            </w:pPr>
          </w:p>
        </w:tc>
        <w:tc>
          <w:tcPr>
            <w:tcW w:w="3173" w:type="dxa"/>
            <w:gridSpan w:val="2"/>
            <w:vAlign w:val="center"/>
          </w:tcPr>
          <w:p>
            <w:pPr>
              <w:ind w:left="57" w:right="57" w:firstLine="57"/>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205" w:type="dxa"/>
            <w:vMerge w:val="continue"/>
            <w:vAlign w:val="center"/>
          </w:tcPr>
          <w:p>
            <w:pPr>
              <w:ind w:left="57" w:right="57" w:firstLine="57"/>
              <w:jc w:val="center"/>
              <w:rPr>
                <w:rFonts w:ascii="宋体" w:hAnsi="宋体"/>
                <w:color w:val="auto"/>
                <w:szCs w:val="21"/>
              </w:rPr>
            </w:pPr>
          </w:p>
        </w:tc>
        <w:tc>
          <w:tcPr>
            <w:tcW w:w="1461" w:type="dxa"/>
            <w:gridSpan w:val="2"/>
            <w:vAlign w:val="center"/>
          </w:tcPr>
          <w:p>
            <w:pPr>
              <w:ind w:right="57"/>
              <w:jc w:val="center"/>
              <w:rPr>
                <w:rFonts w:ascii="宋体" w:hAnsi="宋体"/>
                <w:color w:val="auto"/>
                <w:szCs w:val="21"/>
              </w:rPr>
            </w:pPr>
            <w:r>
              <w:rPr>
                <w:rFonts w:hint="eastAsia"/>
                <w:color w:val="auto"/>
                <w:szCs w:val="21"/>
              </w:rPr>
              <w:t>_____</w:t>
            </w:r>
            <w:r>
              <w:rPr>
                <w:rFonts w:hint="eastAsia" w:ascii="宋体" w:hAnsi="宋体"/>
                <w:color w:val="auto"/>
                <w:szCs w:val="21"/>
              </w:rPr>
              <w:t>年</w:t>
            </w:r>
          </w:p>
        </w:tc>
        <w:tc>
          <w:tcPr>
            <w:tcW w:w="3015" w:type="dxa"/>
            <w:gridSpan w:val="6"/>
            <w:vAlign w:val="center"/>
          </w:tcPr>
          <w:p>
            <w:pPr>
              <w:ind w:left="57" w:right="57" w:firstLine="57"/>
              <w:jc w:val="center"/>
              <w:rPr>
                <w:rFonts w:ascii="宋体" w:hAnsi="宋体"/>
                <w:color w:val="auto"/>
                <w:szCs w:val="21"/>
              </w:rPr>
            </w:pPr>
          </w:p>
        </w:tc>
        <w:tc>
          <w:tcPr>
            <w:tcW w:w="3173" w:type="dxa"/>
            <w:gridSpan w:val="2"/>
            <w:vAlign w:val="center"/>
          </w:tcPr>
          <w:p>
            <w:pPr>
              <w:ind w:left="57" w:right="57" w:firstLine="57"/>
              <w:jc w:val="center"/>
              <w:rPr>
                <w:rFonts w:ascii="宋体" w:hAnsi="宋体"/>
                <w:color w:val="auto"/>
                <w:szCs w:val="21"/>
              </w:rPr>
            </w:pPr>
          </w:p>
        </w:tc>
      </w:tr>
    </w:tbl>
    <w:p>
      <w:pPr>
        <w:spacing w:line="480" w:lineRule="auto"/>
        <w:jc w:val="left"/>
        <w:rPr>
          <w:rFonts w:ascii="仿宋_GB2312" w:eastAsia="仿宋_GB2312"/>
          <w:color w:val="auto"/>
          <w:szCs w:val="21"/>
        </w:rPr>
      </w:pPr>
    </w:p>
    <w:p>
      <w:pPr>
        <w:ind w:left="57" w:right="57" w:firstLine="57"/>
        <w:jc w:val="left"/>
        <w:rPr>
          <w:rFonts w:ascii="黑体" w:hAnsi="宋体" w:eastAsia="黑体"/>
          <w:bCs/>
          <w:color w:val="auto"/>
          <w:szCs w:val="21"/>
        </w:rPr>
      </w:pPr>
      <w:r>
        <w:rPr>
          <w:rFonts w:hint="eastAsia" w:ascii="黑体" w:hAnsi="宋体" w:eastAsia="黑体"/>
          <w:bCs/>
          <w:color w:val="auto"/>
          <w:szCs w:val="21"/>
        </w:rPr>
        <w:t>注：表格不够可另附说明。</w:t>
      </w:r>
    </w:p>
    <w:p>
      <w:pPr>
        <w:jc w:val="left"/>
        <w:rPr>
          <w:rFonts w:ascii="宋体" w:hAnsi="宋体"/>
          <w:color w:val="auto"/>
          <w:szCs w:val="21"/>
        </w:rPr>
      </w:pPr>
      <w:r>
        <w:rPr>
          <w:rFonts w:ascii="仿宋_GB2312" w:eastAsia="仿宋_GB2312"/>
          <w:color w:val="auto"/>
          <w:sz w:val="24"/>
        </w:rPr>
        <w:br w:type="page"/>
      </w:r>
    </w:p>
    <w:p>
      <w:pPr>
        <w:jc w:val="center"/>
        <w:rPr>
          <w:b/>
          <w:bCs/>
          <w:color w:val="auto"/>
          <w:sz w:val="32"/>
          <w:szCs w:val="32"/>
        </w:rPr>
      </w:pPr>
      <w:r>
        <w:rPr>
          <w:rFonts w:hint="eastAsia"/>
          <w:b/>
          <w:bCs/>
          <w:color w:val="auto"/>
          <w:sz w:val="32"/>
          <w:szCs w:val="32"/>
        </w:rPr>
        <w:t>经年检的营业执照副本</w:t>
      </w:r>
    </w:p>
    <w:p>
      <w:pPr>
        <w:tabs>
          <w:tab w:val="left" w:pos="5580"/>
        </w:tabs>
        <w:jc w:val="center"/>
        <w:rPr>
          <w:rFonts w:ascii="仿宋_GB2312" w:hAnsi="宋体" w:eastAsia="仿宋_GB2312"/>
          <w:color w:val="auto"/>
          <w:sz w:val="24"/>
        </w:rPr>
      </w:pPr>
    </w:p>
    <w:p>
      <w:pPr>
        <w:tabs>
          <w:tab w:val="left" w:pos="5580"/>
        </w:tabs>
        <w:jc w:val="center"/>
        <w:rPr>
          <w:rFonts w:ascii="仿宋_GB2312" w:hAnsi="宋体" w:eastAsia="仿宋_GB2312"/>
          <w:color w:val="auto"/>
          <w:sz w:val="24"/>
        </w:rPr>
      </w:pPr>
    </w:p>
    <w:p>
      <w:pPr>
        <w:tabs>
          <w:tab w:val="left" w:pos="5580"/>
        </w:tabs>
        <w:jc w:val="center"/>
        <w:rPr>
          <w:rFonts w:ascii="仿宋_GB2312" w:hAnsi="宋体" w:eastAsia="仿宋_GB2312"/>
          <w:color w:val="auto"/>
          <w:sz w:val="24"/>
        </w:rPr>
      </w:pPr>
    </w:p>
    <w:p>
      <w:pPr>
        <w:tabs>
          <w:tab w:val="left" w:pos="5580"/>
        </w:tabs>
        <w:jc w:val="center"/>
        <w:rPr>
          <w:rFonts w:ascii="仿宋_GB2312" w:hAnsi="宋体" w:eastAsia="仿宋_GB2312"/>
          <w:color w:val="auto"/>
          <w:sz w:val="24"/>
        </w:rPr>
      </w:pPr>
      <w:r>
        <w:rPr>
          <w:rFonts w:hint="eastAsia" w:ascii="仿宋_GB2312" w:hAnsi="宋体" w:eastAsia="仿宋_GB2312"/>
          <w:color w:val="auto"/>
          <w:sz w:val="24"/>
        </w:rPr>
        <w:t>（扫描件）</w:t>
      </w:r>
    </w:p>
    <w:p>
      <w:pPr>
        <w:widowControl/>
        <w:jc w:val="left"/>
        <w:rPr>
          <w:rFonts w:ascii="仿宋_GB2312" w:hAnsi="宋体" w:eastAsia="仿宋_GB2312" w:cs="Courier New"/>
          <w:color w:val="auto"/>
          <w:sz w:val="24"/>
          <w:szCs w:val="21"/>
        </w:rPr>
      </w:pPr>
      <w:r>
        <w:rPr>
          <w:rFonts w:ascii="仿宋_GB2312" w:hAnsi="宋体" w:eastAsia="仿宋_GB2312"/>
          <w:color w:val="auto"/>
          <w:sz w:val="24"/>
        </w:rPr>
        <w:br w:type="page"/>
      </w:r>
    </w:p>
    <w:p>
      <w:pPr>
        <w:jc w:val="center"/>
        <w:rPr>
          <w:b/>
          <w:bCs/>
          <w:color w:val="auto"/>
          <w:sz w:val="32"/>
          <w:szCs w:val="32"/>
        </w:rPr>
      </w:pPr>
      <w:r>
        <w:rPr>
          <w:rFonts w:hint="eastAsia"/>
          <w:b/>
          <w:bCs/>
          <w:color w:val="auto"/>
          <w:sz w:val="32"/>
          <w:szCs w:val="32"/>
        </w:rPr>
        <w:t>制造商的资格声明</w:t>
      </w:r>
    </w:p>
    <w:p>
      <w:pPr>
        <w:jc w:val="left"/>
        <w:rPr>
          <w:rFonts w:ascii="宋体" w:hAnsi="宋体"/>
          <w:color w:val="auto"/>
          <w:szCs w:val="21"/>
        </w:rPr>
      </w:pPr>
    </w:p>
    <w:p>
      <w:pPr>
        <w:tabs>
          <w:tab w:val="left" w:pos="5580"/>
        </w:tabs>
        <w:spacing w:before="120" w:line="360" w:lineRule="exact"/>
        <w:jc w:val="left"/>
        <w:rPr>
          <w:rFonts w:ascii="仿宋_GB2312" w:hAnsi="宋体" w:eastAsia="仿宋_GB2312"/>
          <w:color w:val="auto"/>
          <w:sz w:val="22"/>
          <w:szCs w:val="22"/>
        </w:rPr>
      </w:pPr>
      <w:r>
        <w:rPr>
          <w:rFonts w:hint="eastAsia" w:ascii="仿宋_GB2312" w:hAnsi="宋体" w:eastAsia="仿宋_GB2312"/>
          <w:color w:val="auto"/>
          <w:sz w:val="22"/>
          <w:szCs w:val="22"/>
        </w:rPr>
        <w:t>1、名称及概况：</w:t>
      </w:r>
    </w:p>
    <w:p>
      <w:pPr>
        <w:tabs>
          <w:tab w:val="left" w:pos="5580"/>
        </w:tabs>
        <w:spacing w:before="120" w:line="360" w:lineRule="exact"/>
        <w:ind w:firstLine="360"/>
        <w:jc w:val="left"/>
        <w:rPr>
          <w:rFonts w:ascii="仿宋_GB2312" w:hAnsi="宋体" w:eastAsia="仿宋_GB2312"/>
          <w:color w:val="auto"/>
          <w:sz w:val="22"/>
          <w:szCs w:val="22"/>
        </w:rPr>
      </w:pPr>
      <w:r>
        <w:rPr>
          <w:rFonts w:ascii="仿宋_GB2312" w:hAnsi="宋体" w:eastAsia="仿宋_GB2312"/>
          <w:color w:val="auto"/>
          <w:sz w:val="22"/>
          <w:szCs w:val="22"/>
        </w:rPr>
        <w:t>(1)</w:t>
      </w:r>
      <w:r>
        <w:rPr>
          <w:rFonts w:hint="eastAsia" w:ascii="仿宋_GB2312" w:hAnsi="宋体" w:eastAsia="仿宋_GB2312"/>
          <w:color w:val="auto"/>
          <w:sz w:val="22"/>
          <w:szCs w:val="22"/>
        </w:rPr>
        <w:t>制造厂家名称：</w:t>
      </w:r>
    </w:p>
    <w:p>
      <w:pPr>
        <w:tabs>
          <w:tab w:val="left" w:pos="5580"/>
        </w:tabs>
        <w:spacing w:before="120" w:line="360" w:lineRule="exact"/>
        <w:ind w:left="360"/>
        <w:jc w:val="left"/>
        <w:rPr>
          <w:rFonts w:ascii="仿宋_GB2312" w:hAnsi="宋体" w:eastAsia="仿宋_GB2312"/>
          <w:color w:val="auto"/>
          <w:sz w:val="22"/>
          <w:szCs w:val="22"/>
        </w:rPr>
      </w:pPr>
      <w:r>
        <w:rPr>
          <w:rFonts w:ascii="仿宋_GB2312" w:hAnsi="宋体" w:eastAsia="仿宋_GB2312"/>
          <w:color w:val="auto"/>
          <w:sz w:val="22"/>
          <w:szCs w:val="22"/>
        </w:rPr>
        <w:t>(2)</w:t>
      </w:r>
      <w:r>
        <w:rPr>
          <w:rFonts w:hint="eastAsia" w:ascii="仿宋_GB2312" w:hAnsi="宋体" w:eastAsia="仿宋_GB2312"/>
          <w:color w:val="auto"/>
          <w:sz w:val="22"/>
          <w:szCs w:val="22"/>
        </w:rPr>
        <w:t>地址及邮编：</w:t>
      </w:r>
    </w:p>
    <w:p>
      <w:pPr>
        <w:tabs>
          <w:tab w:val="left" w:pos="5580"/>
        </w:tabs>
        <w:spacing w:before="120" w:line="360" w:lineRule="exact"/>
        <w:ind w:left="360"/>
        <w:jc w:val="left"/>
        <w:rPr>
          <w:rFonts w:ascii="仿宋_GB2312" w:hAnsi="宋体" w:eastAsia="仿宋_GB2312"/>
          <w:color w:val="auto"/>
          <w:sz w:val="22"/>
          <w:szCs w:val="22"/>
        </w:rPr>
      </w:pPr>
      <w:r>
        <w:rPr>
          <w:rFonts w:ascii="仿宋_GB2312" w:hAnsi="宋体" w:eastAsia="仿宋_GB2312"/>
          <w:color w:val="auto"/>
          <w:sz w:val="22"/>
          <w:szCs w:val="22"/>
        </w:rPr>
        <w:t>(3)</w:t>
      </w:r>
      <w:r>
        <w:rPr>
          <w:rFonts w:hint="eastAsia" w:ascii="仿宋_GB2312" w:hAnsi="宋体" w:eastAsia="仿宋_GB2312"/>
          <w:color w:val="auto"/>
          <w:sz w:val="22"/>
          <w:szCs w:val="22"/>
        </w:rPr>
        <w:t>成立和注册日期：</w:t>
      </w:r>
    </w:p>
    <w:p>
      <w:pPr>
        <w:tabs>
          <w:tab w:val="left" w:pos="5580"/>
        </w:tabs>
        <w:spacing w:before="120" w:line="360" w:lineRule="exact"/>
        <w:ind w:left="360"/>
        <w:jc w:val="left"/>
        <w:rPr>
          <w:rFonts w:ascii="仿宋_GB2312" w:hAnsi="宋体" w:eastAsia="仿宋_GB2312"/>
          <w:color w:val="auto"/>
          <w:sz w:val="22"/>
          <w:szCs w:val="22"/>
        </w:rPr>
      </w:pPr>
      <w:r>
        <w:rPr>
          <w:rFonts w:ascii="仿宋_GB2312" w:hAnsi="宋体" w:eastAsia="仿宋_GB2312"/>
          <w:color w:val="auto"/>
          <w:sz w:val="22"/>
          <w:szCs w:val="22"/>
        </w:rPr>
        <w:t>(4)</w:t>
      </w:r>
      <w:r>
        <w:rPr>
          <w:rFonts w:hint="eastAsia" w:ascii="仿宋_GB2312" w:hAnsi="宋体" w:eastAsia="仿宋_GB2312"/>
          <w:color w:val="auto"/>
          <w:sz w:val="22"/>
          <w:szCs w:val="22"/>
        </w:rPr>
        <w:t>主管部门：</w:t>
      </w:r>
    </w:p>
    <w:p>
      <w:pPr>
        <w:tabs>
          <w:tab w:val="left" w:pos="5580"/>
        </w:tabs>
        <w:spacing w:before="120" w:line="360" w:lineRule="exact"/>
        <w:ind w:left="360"/>
        <w:jc w:val="left"/>
        <w:rPr>
          <w:rFonts w:ascii="仿宋_GB2312" w:hAnsi="宋体" w:eastAsia="仿宋_GB2312"/>
          <w:color w:val="auto"/>
          <w:sz w:val="22"/>
          <w:szCs w:val="22"/>
        </w:rPr>
      </w:pPr>
      <w:r>
        <w:rPr>
          <w:rFonts w:ascii="仿宋_GB2312" w:hAnsi="宋体" w:eastAsia="仿宋_GB2312"/>
          <w:color w:val="auto"/>
          <w:sz w:val="22"/>
          <w:szCs w:val="22"/>
        </w:rPr>
        <w:t>(5)</w:t>
      </w:r>
      <w:r>
        <w:rPr>
          <w:rFonts w:hint="eastAsia" w:ascii="仿宋_GB2312" w:hAnsi="宋体" w:eastAsia="仿宋_GB2312"/>
          <w:color w:val="auto"/>
          <w:sz w:val="22"/>
          <w:szCs w:val="22"/>
        </w:rPr>
        <w:t>企业性质：</w:t>
      </w:r>
    </w:p>
    <w:p>
      <w:pPr>
        <w:tabs>
          <w:tab w:val="left" w:pos="5580"/>
        </w:tabs>
        <w:spacing w:before="120" w:line="360" w:lineRule="exact"/>
        <w:ind w:left="360"/>
        <w:jc w:val="left"/>
        <w:rPr>
          <w:rFonts w:ascii="仿宋_GB2312" w:hAnsi="宋体" w:eastAsia="仿宋_GB2312"/>
          <w:color w:val="auto"/>
          <w:sz w:val="22"/>
          <w:szCs w:val="22"/>
        </w:rPr>
      </w:pPr>
      <w:r>
        <w:rPr>
          <w:rFonts w:ascii="仿宋_GB2312" w:hAnsi="宋体" w:eastAsia="仿宋_GB2312"/>
          <w:color w:val="auto"/>
          <w:sz w:val="22"/>
          <w:szCs w:val="22"/>
        </w:rPr>
        <w:t>(6)</w:t>
      </w:r>
      <w:r>
        <w:rPr>
          <w:rFonts w:hint="eastAsia" w:ascii="仿宋_GB2312" w:hAnsi="宋体" w:eastAsia="仿宋_GB2312"/>
          <w:color w:val="auto"/>
          <w:sz w:val="22"/>
          <w:szCs w:val="22"/>
        </w:rPr>
        <w:t>法人代表：</w:t>
      </w:r>
    </w:p>
    <w:p>
      <w:pPr>
        <w:tabs>
          <w:tab w:val="left" w:pos="5580"/>
        </w:tabs>
        <w:spacing w:before="120" w:line="360" w:lineRule="exact"/>
        <w:ind w:left="360"/>
        <w:jc w:val="left"/>
        <w:rPr>
          <w:rFonts w:ascii="仿宋_GB2312" w:hAnsi="宋体" w:eastAsia="仿宋_GB2312"/>
          <w:color w:val="auto"/>
          <w:sz w:val="22"/>
          <w:szCs w:val="22"/>
        </w:rPr>
      </w:pPr>
      <w:r>
        <w:rPr>
          <w:rFonts w:ascii="仿宋_GB2312" w:hAnsi="宋体" w:eastAsia="仿宋_GB2312"/>
          <w:color w:val="auto"/>
          <w:sz w:val="22"/>
          <w:szCs w:val="22"/>
        </w:rPr>
        <w:t>(7)</w:t>
      </w:r>
      <w:r>
        <w:rPr>
          <w:rFonts w:hint="eastAsia" w:ascii="仿宋_GB2312" w:hAnsi="宋体" w:eastAsia="仿宋_GB2312"/>
          <w:color w:val="auto"/>
          <w:sz w:val="22"/>
          <w:szCs w:val="22"/>
        </w:rPr>
        <w:t>职员人数：</w:t>
      </w:r>
    </w:p>
    <w:p>
      <w:pPr>
        <w:tabs>
          <w:tab w:val="left" w:pos="5580"/>
        </w:tabs>
        <w:spacing w:before="120" w:line="360" w:lineRule="exact"/>
        <w:ind w:left="960"/>
        <w:jc w:val="left"/>
        <w:rPr>
          <w:rFonts w:ascii="仿宋_GB2312" w:hAnsi="宋体" w:eastAsia="仿宋_GB2312"/>
          <w:color w:val="auto"/>
          <w:sz w:val="22"/>
          <w:szCs w:val="22"/>
        </w:rPr>
      </w:pPr>
      <w:r>
        <w:rPr>
          <w:rFonts w:hint="eastAsia" w:ascii="仿宋_GB2312" w:hAnsi="宋体" w:eastAsia="仿宋_GB2312"/>
          <w:color w:val="auto"/>
          <w:sz w:val="22"/>
          <w:szCs w:val="22"/>
        </w:rPr>
        <w:t>一般工人：</w:t>
      </w:r>
      <w:r>
        <w:rPr>
          <w:rFonts w:hint="eastAsia" w:eastAsia="仿宋_GB2312"/>
          <w:color w:val="auto"/>
          <w:sz w:val="22"/>
          <w:szCs w:val="22"/>
        </w:rPr>
        <w:t>_________________</w:t>
      </w:r>
      <w:r>
        <w:rPr>
          <w:rFonts w:hint="eastAsia" w:ascii="仿宋_GB2312" w:hAnsi="宋体" w:eastAsia="仿宋_GB2312"/>
          <w:color w:val="auto"/>
          <w:sz w:val="22"/>
          <w:szCs w:val="22"/>
        </w:rPr>
        <w:t xml:space="preserve"> 技术人员：</w:t>
      </w:r>
      <w:r>
        <w:rPr>
          <w:rFonts w:hint="eastAsia" w:eastAsia="仿宋_GB2312"/>
          <w:color w:val="auto"/>
          <w:sz w:val="22"/>
          <w:szCs w:val="22"/>
        </w:rPr>
        <w:t>_____________________</w:t>
      </w:r>
    </w:p>
    <w:p>
      <w:pPr>
        <w:tabs>
          <w:tab w:val="left" w:pos="5580"/>
        </w:tabs>
        <w:spacing w:before="120" w:line="360" w:lineRule="exact"/>
        <w:ind w:firstLine="360"/>
        <w:jc w:val="left"/>
        <w:rPr>
          <w:rFonts w:ascii="仿宋_GB2312" w:hAnsi="宋体" w:eastAsia="仿宋_GB2312"/>
          <w:color w:val="auto"/>
          <w:sz w:val="22"/>
          <w:szCs w:val="22"/>
        </w:rPr>
      </w:pPr>
      <w:r>
        <w:rPr>
          <w:rFonts w:hint="eastAsia" w:ascii="仿宋_GB2312" w:hAnsi="宋体" w:eastAsia="仿宋_GB2312"/>
          <w:color w:val="auto"/>
          <w:sz w:val="22"/>
          <w:szCs w:val="22"/>
        </w:rPr>
        <w:t>(8)近期资产负债表（到</w:t>
      </w:r>
      <w:r>
        <w:rPr>
          <w:rFonts w:hint="eastAsia" w:eastAsia="仿宋_GB2312"/>
          <w:color w:val="auto"/>
          <w:sz w:val="22"/>
          <w:szCs w:val="22"/>
        </w:rPr>
        <w:t>_____________</w:t>
      </w:r>
      <w:r>
        <w:rPr>
          <w:rFonts w:hint="eastAsia" w:ascii="仿宋_GB2312" w:hAnsi="宋体" w:eastAsia="仿宋_GB2312"/>
          <w:color w:val="auto"/>
          <w:sz w:val="22"/>
          <w:szCs w:val="22"/>
        </w:rPr>
        <w:t>年</w:t>
      </w:r>
      <w:r>
        <w:rPr>
          <w:rFonts w:hint="eastAsia" w:eastAsia="仿宋_GB2312"/>
          <w:color w:val="auto"/>
          <w:sz w:val="22"/>
          <w:szCs w:val="22"/>
        </w:rPr>
        <w:t>____</w:t>
      </w:r>
      <w:r>
        <w:rPr>
          <w:rFonts w:hint="eastAsia" w:ascii="仿宋_GB2312" w:hAnsi="宋体" w:eastAsia="仿宋_GB2312"/>
          <w:color w:val="auto"/>
          <w:sz w:val="22"/>
          <w:szCs w:val="22"/>
        </w:rPr>
        <w:t>月</w:t>
      </w:r>
      <w:r>
        <w:rPr>
          <w:rFonts w:hint="eastAsia" w:eastAsia="仿宋_GB2312"/>
          <w:color w:val="auto"/>
          <w:sz w:val="22"/>
          <w:szCs w:val="22"/>
        </w:rPr>
        <w:t>_____</w:t>
      </w:r>
      <w:r>
        <w:rPr>
          <w:rFonts w:hint="eastAsia" w:ascii="仿宋_GB2312" w:hAnsi="宋体" w:eastAsia="仿宋_GB2312"/>
          <w:color w:val="auto"/>
          <w:sz w:val="22"/>
          <w:szCs w:val="22"/>
        </w:rPr>
        <w:t>日止）</w:t>
      </w:r>
    </w:p>
    <w:p>
      <w:pPr>
        <w:tabs>
          <w:tab w:val="left" w:pos="582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(1)固定资产：</w:t>
      </w:r>
    </w:p>
    <w:p>
      <w:pPr>
        <w:tabs>
          <w:tab w:val="left" w:pos="5580"/>
        </w:tabs>
        <w:spacing w:before="120" w:line="360" w:lineRule="exact"/>
        <w:ind w:firstLine="1100" w:firstLineChars="500"/>
        <w:jc w:val="left"/>
        <w:rPr>
          <w:rFonts w:ascii="仿宋_GB2312" w:hAnsi="宋体" w:eastAsia="仿宋_GB2312"/>
          <w:color w:val="auto"/>
          <w:sz w:val="22"/>
          <w:szCs w:val="22"/>
        </w:rPr>
      </w:pPr>
      <w:r>
        <w:rPr>
          <w:rFonts w:hint="eastAsia" w:ascii="仿宋_GB2312" w:hAnsi="宋体" w:eastAsia="仿宋_GB2312"/>
          <w:color w:val="auto"/>
          <w:sz w:val="22"/>
          <w:szCs w:val="22"/>
        </w:rPr>
        <w:t>原值：</w:t>
      </w:r>
      <w:r>
        <w:rPr>
          <w:rFonts w:hint="eastAsia" w:eastAsia="仿宋_GB2312"/>
          <w:color w:val="auto"/>
          <w:sz w:val="22"/>
          <w:szCs w:val="22"/>
        </w:rPr>
        <w:t>____________________</w:t>
      </w:r>
      <w:r>
        <w:rPr>
          <w:rFonts w:hint="eastAsia" w:ascii="仿宋_GB2312" w:hAnsi="宋体" w:eastAsia="仿宋_GB2312"/>
          <w:color w:val="auto"/>
          <w:sz w:val="22"/>
          <w:szCs w:val="22"/>
        </w:rPr>
        <w:t>净值：</w:t>
      </w:r>
      <w:r>
        <w:rPr>
          <w:rFonts w:hint="eastAsia" w:eastAsia="仿宋_GB2312"/>
          <w:color w:val="auto"/>
          <w:sz w:val="22"/>
          <w:szCs w:val="22"/>
        </w:rPr>
        <w:t>_________________________</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(2)流动资金：</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(3)长期负债：</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(4)短期负债：</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(5)资金来源</w:t>
      </w:r>
    </w:p>
    <w:p>
      <w:pPr>
        <w:tabs>
          <w:tab w:val="left" w:pos="5580"/>
        </w:tabs>
        <w:spacing w:before="120" w:line="360" w:lineRule="exact"/>
        <w:ind w:firstLine="1100" w:firstLineChars="500"/>
        <w:jc w:val="left"/>
        <w:rPr>
          <w:rFonts w:ascii="仿宋_GB2312" w:hAnsi="宋体" w:eastAsia="仿宋_GB2312"/>
          <w:color w:val="auto"/>
          <w:sz w:val="22"/>
          <w:szCs w:val="22"/>
        </w:rPr>
      </w:pPr>
      <w:r>
        <w:rPr>
          <w:rFonts w:hint="eastAsia" w:ascii="仿宋_GB2312" w:hAnsi="宋体" w:eastAsia="仿宋_GB2312"/>
          <w:color w:val="auto"/>
          <w:sz w:val="22"/>
          <w:szCs w:val="22"/>
        </w:rPr>
        <w:t>自有资金：</w:t>
      </w:r>
      <w:r>
        <w:rPr>
          <w:rFonts w:hint="eastAsia" w:eastAsia="仿宋_GB2312"/>
          <w:color w:val="auto"/>
          <w:sz w:val="22"/>
          <w:szCs w:val="22"/>
        </w:rPr>
        <w:t>________________</w:t>
      </w:r>
      <w:r>
        <w:rPr>
          <w:rFonts w:hint="eastAsia" w:ascii="仿宋_GB2312" w:hAnsi="宋体" w:eastAsia="仿宋_GB2312"/>
          <w:color w:val="auto"/>
          <w:sz w:val="22"/>
          <w:szCs w:val="22"/>
        </w:rPr>
        <w:t>银行贷款：</w:t>
      </w:r>
      <w:r>
        <w:rPr>
          <w:rFonts w:hint="eastAsia" w:eastAsia="仿宋_GB2312"/>
          <w:color w:val="auto"/>
          <w:sz w:val="22"/>
          <w:szCs w:val="22"/>
        </w:rPr>
        <w:t>_____________________</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(6)资金类型：</w:t>
      </w:r>
    </w:p>
    <w:p>
      <w:pPr>
        <w:tabs>
          <w:tab w:val="left" w:pos="5580"/>
        </w:tabs>
        <w:spacing w:before="120" w:line="360" w:lineRule="exact"/>
        <w:ind w:firstLine="1100" w:firstLineChars="500"/>
        <w:jc w:val="left"/>
        <w:rPr>
          <w:rFonts w:ascii="仿宋_GB2312" w:hAnsi="宋体" w:eastAsia="仿宋_GB2312"/>
          <w:color w:val="auto"/>
          <w:sz w:val="22"/>
          <w:szCs w:val="22"/>
        </w:rPr>
      </w:pPr>
      <w:r>
        <w:rPr>
          <w:rFonts w:hint="eastAsia" w:ascii="仿宋_GB2312" w:hAnsi="宋体" w:eastAsia="仿宋_GB2312"/>
          <w:color w:val="auto"/>
          <w:sz w:val="22"/>
          <w:szCs w:val="22"/>
        </w:rPr>
        <w:t>生产资金：</w:t>
      </w:r>
      <w:r>
        <w:rPr>
          <w:rFonts w:hint="eastAsia" w:eastAsia="仿宋_GB2312"/>
          <w:color w:val="auto"/>
          <w:sz w:val="22"/>
          <w:szCs w:val="22"/>
        </w:rPr>
        <w:t>________________</w:t>
      </w:r>
      <w:r>
        <w:rPr>
          <w:rFonts w:hint="eastAsia" w:ascii="仿宋_GB2312" w:hAnsi="宋体" w:eastAsia="仿宋_GB2312"/>
          <w:color w:val="auto"/>
          <w:sz w:val="22"/>
          <w:szCs w:val="22"/>
        </w:rPr>
        <w:t>非生产资金：</w:t>
      </w:r>
      <w:r>
        <w:rPr>
          <w:rFonts w:hint="eastAsia" w:eastAsia="仿宋_GB2312"/>
          <w:color w:val="auto"/>
          <w:sz w:val="22"/>
          <w:szCs w:val="22"/>
        </w:rPr>
        <w:t>___________________</w:t>
      </w:r>
    </w:p>
    <w:p>
      <w:pPr>
        <w:tabs>
          <w:tab w:val="left" w:pos="5580"/>
        </w:tabs>
        <w:spacing w:before="120" w:line="360" w:lineRule="exact"/>
        <w:jc w:val="left"/>
        <w:rPr>
          <w:rFonts w:ascii="仿宋_GB2312" w:hAnsi="宋体" w:eastAsia="仿宋_GB2312"/>
          <w:color w:val="auto"/>
          <w:sz w:val="22"/>
          <w:szCs w:val="22"/>
        </w:rPr>
      </w:pPr>
      <w:r>
        <w:rPr>
          <w:rFonts w:ascii="仿宋_GB2312" w:hAnsi="宋体" w:eastAsia="仿宋_GB2312"/>
          <w:color w:val="auto"/>
          <w:sz w:val="22"/>
          <w:szCs w:val="22"/>
        </w:rPr>
        <w:t>2</w:t>
      </w:r>
      <w:r>
        <w:rPr>
          <w:rFonts w:hint="eastAsia" w:ascii="仿宋_GB2312" w:hAnsi="宋体" w:eastAsia="仿宋_GB2312"/>
          <w:color w:val="auto"/>
          <w:sz w:val="22"/>
          <w:szCs w:val="22"/>
        </w:rPr>
        <w:t>、(</w:t>
      </w:r>
      <w:r>
        <w:rPr>
          <w:rFonts w:ascii="仿宋_GB2312" w:hAnsi="宋体" w:eastAsia="仿宋_GB2312"/>
          <w:color w:val="auto"/>
          <w:sz w:val="22"/>
          <w:szCs w:val="22"/>
        </w:rPr>
        <w:t>1</w:t>
      </w:r>
      <w:r>
        <w:rPr>
          <w:rFonts w:hint="eastAsia" w:ascii="仿宋_GB2312" w:hAnsi="宋体" w:eastAsia="仿宋_GB2312"/>
          <w:color w:val="auto"/>
          <w:sz w:val="22"/>
          <w:szCs w:val="22"/>
        </w:rPr>
        <w:t>)关于制造投标货物的设施及其他情况：</w:t>
      </w:r>
    </w:p>
    <w:p>
      <w:pPr>
        <w:tabs>
          <w:tab w:val="left" w:pos="5580"/>
        </w:tabs>
        <w:spacing w:before="120" w:line="360" w:lineRule="exac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工厂名称地址      生产的项目      年生产能力         职工人数</w:t>
      </w:r>
    </w:p>
    <w:p>
      <w:pPr>
        <w:tabs>
          <w:tab w:val="left" w:pos="5580"/>
        </w:tabs>
        <w:spacing w:before="120" w:line="360" w:lineRule="exact"/>
        <w:ind w:firstLine="454"/>
        <w:jc w:val="left"/>
        <w:rPr>
          <w:rFonts w:ascii="仿宋_GB2312" w:hAnsi="宋体" w:eastAsia="仿宋_GB2312"/>
          <w:color w:val="auto"/>
          <w:sz w:val="22"/>
          <w:szCs w:val="22"/>
        </w:rPr>
      </w:pPr>
      <w:r>
        <w:rPr>
          <w:rFonts w:eastAsia="仿宋_GB2312"/>
          <w:color w:val="auto"/>
          <w:sz w:val="22"/>
          <w:szCs w:val="22"/>
        </w:rPr>
        <w:t>______________</w:t>
      </w:r>
      <w:r>
        <w:rPr>
          <w:rFonts w:hint="eastAsia" w:ascii="仿宋_GB2312" w:hAnsi="宋体" w:eastAsia="仿宋_GB2312"/>
          <w:color w:val="auto"/>
          <w:sz w:val="22"/>
          <w:szCs w:val="22"/>
        </w:rPr>
        <w:t xml:space="preserve">   </w:t>
      </w:r>
      <w:r>
        <w:rPr>
          <w:rFonts w:eastAsia="仿宋_GB2312"/>
          <w:color w:val="auto"/>
          <w:sz w:val="22"/>
          <w:szCs w:val="22"/>
        </w:rPr>
        <w:t>_____________</w:t>
      </w:r>
      <w:r>
        <w:rPr>
          <w:rFonts w:hint="eastAsia" w:ascii="仿宋_GB2312" w:hAnsi="宋体" w:eastAsia="仿宋_GB2312"/>
          <w:color w:val="auto"/>
          <w:sz w:val="22"/>
          <w:szCs w:val="22"/>
        </w:rPr>
        <w:t xml:space="preserve">     </w:t>
      </w:r>
      <w:r>
        <w:rPr>
          <w:rFonts w:eastAsia="仿宋_GB2312"/>
          <w:color w:val="auto"/>
          <w:sz w:val="22"/>
          <w:szCs w:val="22"/>
        </w:rPr>
        <w:t>____________</w:t>
      </w:r>
      <w:r>
        <w:rPr>
          <w:rFonts w:hint="eastAsia" w:ascii="仿宋_GB2312" w:hAnsi="宋体" w:eastAsia="仿宋_GB2312"/>
          <w:color w:val="auto"/>
          <w:sz w:val="22"/>
          <w:szCs w:val="22"/>
        </w:rPr>
        <w:t xml:space="preserve">      </w:t>
      </w:r>
      <w:r>
        <w:rPr>
          <w:rFonts w:eastAsia="仿宋_GB2312"/>
          <w:color w:val="auto"/>
          <w:sz w:val="22"/>
          <w:szCs w:val="22"/>
        </w:rPr>
        <w:t>_______</w:t>
      </w:r>
    </w:p>
    <w:p>
      <w:pPr>
        <w:tabs>
          <w:tab w:val="left" w:pos="5580"/>
        </w:tabs>
        <w:spacing w:before="120" w:line="360" w:lineRule="exact"/>
        <w:ind w:firstLine="454"/>
        <w:jc w:val="left"/>
        <w:rPr>
          <w:rFonts w:ascii="仿宋_GB2312" w:hAnsi="宋体" w:eastAsia="仿宋_GB2312"/>
          <w:color w:val="auto"/>
          <w:sz w:val="22"/>
          <w:szCs w:val="22"/>
        </w:rPr>
      </w:pPr>
      <w:r>
        <w:rPr>
          <w:rFonts w:eastAsia="仿宋_GB2312"/>
          <w:color w:val="auto"/>
          <w:sz w:val="22"/>
          <w:szCs w:val="22"/>
        </w:rPr>
        <w:t>______________</w:t>
      </w:r>
      <w:r>
        <w:rPr>
          <w:rFonts w:hint="eastAsia" w:ascii="仿宋_GB2312" w:hAnsi="宋体" w:eastAsia="仿宋_GB2312"/>
          <w:color w:val="auto"/>
          <w:sz w:val="22"/>
          <w:szCs w:val="22"/>
        </w:rPr>
        <w:t xml:space="preserve">   </w:t>
      </w:r>
      <w:r>
        <w:rPr>
          <w:rFonts w:eastAsia="仿宋_GB2312"/>
          <w:color w:val="auto"/>
          <w:sz w:val="22"/>
          <w:szCs w:val="22"/>
        </w:rPr>
        <w:t>_____________</w:t>
      </w:r>
      <w:r>
        <w:rPr>
          <w:rFonts w:hint="eastAsia" w:ascii="仿宋_GB2312" w:hAnsi="宋体" w:eastAsia="仿宋_GB2312"/>
          <w:color w:val="auto"/>
          <w:sz w:val="22"/>
          <w:szCs w:val="22"/>
        </w:rPr>
        <w:t xml:space="preserve">     </w:t>
      </w:r>
      <w:r>
        <w:rPr>
          <w:rFonts w:eastAsia="仿宋_GB2312"/>
          <w:color w:val="auto"/>
          <w:sz w:val="22"/>
          <w:szCs w:val="22"/>
        </w:rPr>
        <w:t>____________</w:t>
      </w:r>
      <w:r>
        <w:rPr>
          <w:rFonts w:hint="eastAsia" w:ascii="仿宋_GB2312" w:hAnsi="宋体" w:eastAsia="仿宋_GB2312"/>
          <w:color w:val="auto"/>
          <w:sz w:val="22"/>
          <w:szCs w:val="22"/>
        </w:rPr>
        <w:t xml:space="preserve">      </w:t>
      </w:r>
      <w:r>
        <w:rPr>
          <w:rFonts w:eastAsia="仿宋_GB2312"/>
          <w:color w:val="auto"/>
          <w:sz w:val="22"/>
          <w:szCs w:val="22"/>
        </w:rPr>
        <w:t>_______</w:t>
      </w:r>
    </w:p>
    <w:p>
      <w:pPr>
        <w:tabs>
          <w:tab w:val="left" w:pos="5580"/>
        </w:tabs>
        <w:spacing w:before="120" w:line="360" w:lineRule="exact"/>
        <w:ind w:firstLine="454"/>
        <w:jc w:val="left"/>
        <w:rPr>
          <w:rFonts w:ascii="仿宋_GB2312" w:hAnsi="宋体" w:eastAsia="仿宋_GB2312"/>
          <w:color w:val="auto"/>
          <w:sz w:val="22"/>
          <w:szCs w:val="22"/>
        </w:rPr>
      </w:pPr>
      <w:r>
        <w:rPr>
          <w:rFonts w:ascii="仿宋_GB2312" w:hAnsi="宋体" w:eastAsia="仿宋_GB2312"/>
          <w:color w:val="auto"/>
          <w:sz w:val="22"/>
          <w:szCs w:val="22"/>
        </w:rPr>
        <w:t>(2)</w:t>
      </w:r>
      <w:r>
        <w:rPr>
          <w:rFonts w:hint="eastAsia" w:ascii="仿宋_GB2312" w:hAnsi="宋体" w:eastAsia="仿宋_GB2312"/>
          <w:color w:val="auto"/>
          <w:sz w:val="22"/>
          <w:szCs w:val="22"/>
        </w:rPr>
        <w:t>本制造厂不生产，而须从其他制造厂购买的主要零部件</w:t>
      </w:r>
    </w:p>
    <w:p>
      <w:pPr>
        <w:tabs>
          <w:tab w:val="left" w:pos="5580"/>
        </w:tabs>
        <w:spacing w:before="120" w:line="360" w:lineRule="exact"/>
        <w:ind w:firstLine="960"/>
        <w:jc w:val="left"/>
        <w:rPr>
          <w:rFonts w:ascii="仿宋_GB2312" w:hAnsi="宋体" w:eastAsia="仿宋_GB2312"/>
          <w:color w:val="auto"/>
          <w:sz w:val="22"/>
          <w:szCs w:val="22"/>
        </w:rPr>
      </w:pPr>
      <w:r>
        <w:rPr>
          <w:rFonts w:hint="eastAsia" w:ascii="仿宋_GB2312" w:hAnsi="宋体" w:eastAsia="仿宋_GB2312"/>
          <w:color w:val="auto"/>
          <w:sz w:val="22"/>
          <w:szCs w:val="22"/>
        </w:rPr>
        <w:t>制造厂家名称和地址</w:t>
      </w:r>
    </w:p>
    <w:p>
      <w:pPr>
        <w:tabs>
          <w:tab w:val="left" w:pos="5580"/>
        </w:tabs>
        <w:spacing w:before="120" w:line="360" w:lineRule="exact"/>
        <w:ind w:firstLine="960"/>
        <w:jc w:val="left"/>
        <w:rPr>
          <w:rFonts w:ascii="仿宋_GB2312" w:hAnsi="宋体" w:eastAsia="仿宋_GB2312"/>
          <w:color w:val="auto"/>
          <w:sz w:val="22"/>
          <w:szCs w:val="22"/>
        </w:rPr>
      </w:pPr>
      <w:r>
        <w:rPr>
          <w:rFonts w:hint="eastAsia" w:ascii="仿宋_GB2312" w:hAnsi="宋体" w:eastAsia="仿宋_GB2312"/>
          <w:color w:val="auto"/>
          <w:sz w:val="22"/>
          <w:szCs w:val="22"/>
        </w:rPr>
        <w:t>主要零部件名称</w:t>
      </w:r>
      <w:r>
        <w:rPr>
          <w:rFonts w:eastAsia="仿宋_GB2312"/>
          <w:color w:val="auto"/>
          <w:sz w:val="22"/>
          <w:szCs w:val="22"/>
        </w:rPr>
        <w:t>____________________</w:t>
      </w:r>
      <w:r>
        <w:rPr>
          <w:rFonts w:hint="eastAsia" w:ascii="仿宋_GB2312" w:hAnsi="宋体" w:eastAsia="仿宋_GB2312"/>
          <w:color w:val="auto"/>
          <w:sz w:val="22"/>
          <w:szCs w:val="22"/>
        </w:rPr>
        <w:t xml:space="preserve">      </w:t>
      </w:r>
      <w:r>
        <w:rPr>
          <w:rFonts w:eastAsia="仿宋_GB2312"/>
          <w:color w:val="auto"/>
          <w:sz w:val="22"/>
          <w:szCs w:val="22"/>
        </w:rPr>
        <w:t>____________________</w:t>
      </w:r>
    </w:p>
    <w:p>
      <w:pPr>
        <w:tabs>
          <w:tab w:val="left" w:pos="5580"/>
        </w:tabs>
        <w:spacing w:before="120" w:line="360" w:lineRule="exact"/>
        <w:ind w:firstLine="2395" w:firstLineChars="1089"/>
        <w:jc w:val="left"/>
        <w:rPr>
          <w:rFonts w:ascii="仿宋_GB2312" w:hAnsi="宋体" w:eastAsia="仿宋_GB2312"/>
          <w:color w:val="auto"/>
          <w:sz w:val="22"/>
          <w:szCs w:val="22"/>
        </w:rPr>
      </w:pPr>
      <w:r>
        <w:rPr>
          <w:rFonts w:eastAsia="仿宋_GB2312"/>
          <w:color w:val="auto"/>
          <w:sz w:val="22"/>
          <w:szCs w:val="22"/>
        </w:rPr>
        <w:t>____________________</w:t>
      </w:r>
      <w:r>
        <w:rPr>
          <w:rFonts w:hint="eastAsia" w:ascii="仿宋_GB2312" w:hAnsi="宋体" w:eastAsia="仿宋_GB2312"/>
          <w:color w:val="auto"/>
          <w:sz w:val="22"/>
          <w:szCs w:val="22"/>
        </w:rPr>
        <w:t xml:space="preserve">      </w:t>
      </w:r>
      <w:r>
        <w:rPr>
          <w:rFonts w:eastAsia="仿宋_GB2312"/>
          <w:color w:val="auto"/>
          <w:sz w:val="22"/>
          <w:szCs w:val="22"/>
        </w:rPr>
        <w:t>____________________</w:t>
      </w:r>
    </w:p>
    <w:p>
      <w:pPr>
        <w:tabs>
          <w:tab w:val="left" w:pos="5580"/>
        </w:tabs>
        <w:spacing w:before="120" w:line="360" w:lineRule="exact"/>
        <w:jc w:val="left"/>
        <w:rPr>
          <w:rFonts w:ascii="仿宋_GB2312" w:hAnsi="宋体" w:eastAsia="仿宋_GB2312"/>
          <w:color w:val="auto"/>
          <w:sz w:val="22"/>
          <w:szCs w:val="22"/>
        </w:rPr>
      </w:pPr>
      <w:r>
        <w:rPr>
          <w:rFonts w:ascii="仿宋_GB2312" w:hAnsi="宋体" w:eastAsia="仿宋_GB2312"/>
          <w:color w:val="auto"/>
          <w:sz w:val="22"/>
          <w:szCs w:val="22"/>
        </w:rPr>
        <w:t>3</w:t>
      </w:r>
      <w:r>
        <w:rPr>
          <w:rFonts w:hint="eastAsia" w:ascii="仿宋_GB2312" w:hAnsi="宋体" w:eastAsia="仿宋_GB2312"/>
          <w:color w:val="auto"/>
          <w:sz w:val="22"/>
          <w:szCs w:val="22"/>
        </w:rPr>
        <w:t>、制造厂家生产此投标货物的历史</w:t>
      </w:r>
      <w:r>
        <w:rPr>
          <w:rFonts w:ascii="仿宋_GB2312" w:hAnsi="宋体" w:eastAsia="仿宋_GB2312"/>
          <w:color w:val="auto"/>
          <w:sz w:val="22"/>
          <w:szCs w:val="22"/>
        </w:rPr>
        <w:t>（</w:t>
      </w:r>
      <w:r>
        <w:rPr>
          <w:rFonts w:hint="eastAsia" w:ascii="仿宋_GB2312" w:hAnsi="宋体" w:eastAsia="仿宋_GB2312"/>
          <w:color w:val="auto"/>
          <w:sz w:val="22"/>
          <w:szCs w:val="22"/>
        </w:rPr>
        <w:t>年数</w:t>
      </w:r>
      <w:r>
        <w:rPr>
          <w:rFonts w:ascii="仿宋_GB2312" w:hAnsi="宋体" w:eastAsia="仿宋_GB2312"/>
          <w:color w:val="auto"/>
          <w:sz w:val="22"/>
          <w:szCs w:val="22"/>
        </w:rPr>
        <w:t>）</w:t>
      </w:r>
      <w:r>
        <w:rPr>
          <w:rFonts w:hint="eastAsia" w:ascii="仿宋_GB2312" w:hAnsi="宋体" w:eastAsia="仿宋_GB2312"/>
          <w:color w:val="auto"/>
          <w:sz w:val="22"/>
          <w:szCs w:val="22"/>
        </w:rPr>
        <w:t>：</w:t>
      </w:r>
    </w:p>
    <w:p>
      <w:pPr>
        <w:tabs>
          <w:tab w:val="left" w:pos="5580"/>
        </w:tabs>
        <w:spacing w:before="120" w:line="360" w:lineRule="exact"/>
        <w:jc w:val="left"/>
        <w:rPr>
          <w:rFonts w:ascii="仿宋_GB2312" w:hAnsi="宋体" w:eastAsia="仿宋_GB2312"/>
          <w:color w:val="auto"/>
          <w:sz w:val="22"/>
          <w:szCs w:val="22"/>
        </w:rPr>
      </w:pPr>
      <w:r>
        <w:rPr>
          <w:rFonts w:ascii="仿宋_GB2312" w:hAnsi="宋体" w:eastAsia="仿宋_GB2312"/>
          <w:color w:val="auto"/>
          <w:sz w:val="22"/>
          <w:szCs w:val="22"/>
        </w:rPr>
        <w:t>4</w:t>
      </w:r>
      <w:r>
        <w:rPr>
          <w:rFonts w:hint="eastAsia" w:ascii="仿宋_GB2312" w:hAnsi="宋体" w:eastAsia="仿宋_GB2312"/>
          <w:color w:val="auto"/>
          <w:sz w:val="22"/>
          <w:szCs w:val="22"/>
        </w:rPr>
        <w:t>、近三年该货物主要销售给国内、外主要客户的名称地址：</w:t>
      </w:r>
    </w:p>
    <w:p>
      <w:pPr>
        <w:tabs>
          <w:tab w:val="left" w:pos="5580"/>
        </w:tabs>
        <w:spacing w:before="120" w:line="360" w:lineRule="exac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名称和地址                              销售项目和数量</w:t>
      </w:r>
    </w:p>
    <w:p>
      <w:pPr>
        <w:tabs>
          <w:tab w:val="left" w:pos="5580"/>
        </w:tabs>
        <w:spacing w:before="120" w:line="360" w:lineRule="exact"/>
        <w:ind w:firstLine="454"/>
        <w:jc w:val="left"/>
        <w:rPr>
          <w:rFonts w:ascii="仿宋_GB2312" w:hAnsi="宋体" w:eastAsia="仿宋_GB2312"/>
          <w:color w:val="auto"/>
          <w:sz w:val="22"/>
          <w:szCs w:val="22"/>
        </w:rPr>
      </w:pPr>
      <w:r>
        <w:rPr>
          <w:rFonts w:eastAsia="仿宋_GB2312"/>
          <w:color w:val="auto"/>
          <w:sz w:val="22"/>
          <w:szCs w:val="22"/>
        </w:rPr>
        <w:t>________________________</w:t>
      </w:r>
      <w:r>
        <w:rPr>
          <w:rFonts w:hint="eastAsia" w:ascii="仿宋_GB2312" w:hAnsi="宋体" w:eastAsia="仿宋_GB2312"/>
          <w:color w:val="auto"/>
          <w:sz w:val="22"/>
          <w:szCs w:val="22"/>
        </w:rPr>
        <w:t xml:space="preserve">                </w:t>
      </w:r>
      <w:r>
        <w:rPr>
          <w:rFonts w:eastAsia="仿宋_GB2312"/>
          <w:color w:val="auto"/>
          <w:sz w:val="22"/>
          <w:szCs w:val="22"/>
        </w:rPr>
        <w:t>_________________________</w:t>
      </w:r>
    </w:p>
    <w:p>
      <w:pPr>
        <w:tabs>
          <w:tab w:val="left" w:pos="5580"/>
        </w:tabs>
        <w:spacing w:before="120" w:line="360" w:lineRule="exact"/>
        <w:ind w:firstLine="454"/>
        <w:jc w:val="left"/>
        <w:rPr>
          <w:rFonts w:ascii="仿宋_GB2312" w:hAnsi="宋体" w:eastAsia="仿宋_GB2312"/>
          <w:color w:val="auto"/>
          <w:sz w:val="22"/>
          <w:szCs w:val="22"/>
        </w:rPr>
      </w:pPr>
      <w:r>
        <w:rPr>
          <w:rFonts w:eastAsia="仿宋_GB2312"/>
          <w:color w:val="auto"/>
          <w:sz w:val="22"/>
          <w:szCs w:val="22"/>
        </w:rPr>
        <w:t>________________________</w:t>
      </w:r>
      <w:r>
        <w:rPr>
          <w:rFonts w:hint="eastAsia" w:ascii="仿宋_GB2312" w:hAnsi="宋体" w:eastAsia="仿宋_GB2312"/>
          <w:color w:val="auto"/>
          <w:sz w:val="22"/>
          <w:szCs w:val="22"/>
        </w:rPr>
        <w:t xml:space="preserve">                </w:t>
      </w:r>
      <w:r>
        <w:rPr>
          <w:rFonts w:eastAsia="仿宋_GB2312"/>
          <w:color w:val="auto"/>
          <w:sz w:val="22"/>
          <w:szCs w:val="22"/>
        </w:rPr>
        <w:t>_________________________</w:t>
      </w:r>
    </w:p>
    <w:p>
      <w:pPr>
        <w:tabs>
          <w:tab w:val="left" w:pos="5580"/>
        </w:tabs>
        <w:spacing w:before="120" w:line="360" w:lineRule="exac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出口销售额：</w:t>
      </w:r>
      <w:r>
        <w:rPr>
          <w:rFonts w:hint="eastAsia" w:eastAsia="仿宋_GB2312"/>
          <w:color w:val="auto"/>
          <w:sz w:val="22"/>
          <w:szCs w:val="22"/>
        </w:rPr>
        <w:t>_______________________</w:t>
      </w:r>
    </w:p>
    <w:p>
      <w:pPr>
        <w:tabs>
          <w:tab w:val="left" w:pos="5580"/>
        </w:tabs>
        <w:spacing w:before="120" w:line="360" w:lineRule="exact"/>
        <w:jc w:val="left"/>
        <w:rPr>
          <w:rFonts w:ascii="仿宋_GB2312" w:hAnsi="宋体" w:eastAsia="仿宋_GB2312"/>
          <w:color w:val="auto"/>
          <w:sz w:val="22"/>
          <w:szCs w:val="22"/>
        </w:rPr>
      </w:pPr>
      <w:r>
        <w:rPr>
          <w:rFonts w:ascii="仿宋_GB2312" w:hAnsi="宋体" w:eastAsia="仿宋_GB2312"/>
          <w:color w:val="auto"/>
          <w:sz w:val="22"/>
          <w:szCs w:val="22"/>
        </w:rPr>
        <w:t>5</w:t>
      </w:r>
      <w:r>
        <w:rPr>
          <w:rFonts w:hint="eastAsia" w:ascii="仿宋_GB2312" w:hAnsi="宋体" w:eastAsia="仿宋_GB2312"/>
          <w:color w:val="auto"/>
          <w:sz w:val="22"/>
          <w:szCs w:val="22"/>
        </w:rPr>
        <w:t>、近三年的年营业额：</w:t>
      </w:r>
    </w:p>
    <w:p>
      <w:pPr>
        <w:tabs>
          <w:tab w:val="left" w:pos="5580"/>
        </w:tabs>
        <w:spacing w:before="120" w:line="360" w:lineRule="exac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 xml:space="preserve">年份    </w:t>
      </w:r>
      <w:r>
        <w:rPr>
          <w:rFonts w:ascii="仿宋_GB2312" w:hAnsi="宋体" w:eastAsia="仿宋_GB2312"/>
          <w:color w:val="auto"/>
          <w:sz w:val="22"/>
          <w:szCs w:val="22"/>
        </w:rPr>
        <w:t xml:space="preserve"> </w:t>
      </w:r>
      <w:r>
        <w:rPr>
          <w:rFonts w:hint="eastAsia" w:ascii="仿宋_GB2312" w:hAnsi="宋体" w:eastAsia="仿宋_GB2312"/>
          <w:color w:val="auto"/>
          <w:sz w:val="22"/>
          <w:szCs w:val="22"/>
        </w:rPr>
        <w:t xml:space="preserve">        国内        </w:t>
      </w:r>
      <w:r>
        <w:rPr>
          <w:rFonts w:ascii="仿宋_GB2312" w:hAnsi="宋体" w:eastAsia="仿宋_GB2312"/>
          <w:color w:val="auto"/>
          <w:sz w:val="22"/>
          <w:szCs w:val="22"/>
        </w:rPr>
        <w:t xml:space="preserve"> </w:t>
      </w:r>
      <w:r>
        <w:rPr>
          <w:rFonts w:hint="eastAsia" w:ascii="仿宋_GB2312" w:hAnsi="宋体" w:eastAsia="仿宋_GB2312"/>
          <w:color w:val="auto"/>
          <w:sz w:val="22"/>
          <w:szCs w:val="22"/>
        </w:rPr>
        <w:t xml:space="preserve">    出口  </w:t>
      </w:r>
      <w:r>
        <w:rPr>
          <w:rFonts w:ascii="仿宋_GB2312" w:hAnsi="宋体" w:eastAsia="仿宋_GB2312"/>
          <w:color w:val="auto"/>
          <w:sz w:val="22"/>
          <w:szCs w:val="22"/>
        </w:rPr>
        <w:t xml:space="preserve"> </w:t>
      </w:r>
      <w:r>
        <w:rPr>
          <w:rFonts w:hint="eastAsia" w:ascii="仿宋_GB2312" w:hAnsi="宋体" w:eastAsia="仿宋_GB2312"/>
          <w:color w:val="auto"/>
          <w:sz w:val="22"/>
          <w:szCs w:val="22"/>
        </w:rPr>
        <w:t xml:space="preserve">          总额</w:t>
      </w:r>
    </w:p>
    <w:p>
      <w:pPr>
        <w:tabs>
          <w:tab w:val="left" w:pos="5580"/>
        </w:tabs>
        <w:spacing w:before="120" w:line="360" w:lineRule="exact"/>
        <w:ind w:firstLine="454"/>
        <w:jc w:val="left"/>
        <w:rPr>
          <w:rFonts w:ascii="仿宋_GB2312" w:hAnsi="宋体" w:eastAsia="仿宋_GB2312"/>
          <w:color w:val="auto"/>
          <w:sz w:val="22"/>
          <w:szCs w:val="22"/>
        </w:rPr>
      </w:pPr>
      <w:r>
        <w:rPr>
          <w:rFonts w:eastAsia="仿宋_GB2312"/>
          <w:color w:val="auto"/>
          <w:sz w:val="22"/>
          <w:szCs w:val="22"/>
        </w:rPr>
        <w:t>__________</w:t>
      </w:r>
      <w:r>
        <w:rPr>
          <w:rFonts w:hint="eastAsia" w:ascii="仿宋_GB2312" w:hAnsi="宋体" w:eastAsia="仿宋_GB2312"/>
          <w:color w:val="auto"/>
          <w:sz w:val="22"/>
          <w:szCs w:val="22"/>
        </w:rPr>
        <w:t xml:space="preserve">      </w:t>
      </w:r>
      <w:r>
        <w:rPr>
          <w:rFonts w:ascii="仿宋_GB2312" w:hAnsi="宋体" w:eastAsia="仿宋_GB2312"/>
          <w:color w:val="auto"/>
          <w:sz w:val="22"/>
          <w:szCs w:val="22"/>
        </w:rPr>
        <w:t xml:space="preserve"> </w:t>
      </w:r>
      <w:r>
        <w:rPr>
          <w:rFonts w:eastAsia="仿宋_GB2312"/>
          <w:color w:val="auto"/>
          <w:sz w:val="22"/>
          <w:szCs w:val="22"/>
        </w:rPr>
        <w:t>___________</w:t>
      </w:r>
      <w:r>
        <w:rPr>
          <w:rFonts w:hint="eastAsia" w:ascii="仿宋_GB2312" w:hAnsi="宋体" w:eastAsia="仿宋_GB2312"/>
          <w:color w:val="auto"/>
          <w:sz w:val="22"/>
          <w:szCs w:val="22"/>
        </w:rPr>
        <w:t xml:space="preserve">      </w:t>
      </w:r>
      <w:r>
        <w:rPr>
          <w:rFonts w:eastAsia="仿宋_GB2312"/>
          <w:color w:val="auto"/>
          <w:sz w:val="22"/>
          <w:szCs w:val="22"/>
        </w:rPr>
        <w:t>___________</w:t>
      </w:r>
      <w:r>
        <w:rPr>
          <w:rFonts w:hint="eastAsia" w:ascii="仿宋_GB2312" w:hAnsi="宋体" w:eastAsia="仿宋_GB2312"/>
          <w:color w:val="auto"/>
          <w:sz w:val="22"/>
          <w:szCs w:val="22"/>
        </w:rPr>
        <w:t xml:space="preserve">      </w:t>
      </w:r>
      <w:r>
        <w:rPr>
          <w:rFonts w:eastAsia="仿宋_GB2312"/>
          <w:color w:val="auto"/>
          <w:sz w:val="22"/>
          <w:szCs w:val="22"/>
        </w:rPr>
        <w:t>___________</w:t>
      </w:r>
    </w:p>
    <w:p>
      <w:pPr>
        <w:tabs>
          <w:tab w:val="left" w:pos="5580"/>
        </w:tabs>
        <w:spacing w:before="120" w:line="360" w:lineRule="exact"/>
        <w:ind w:firstLine="454"/>
        <w:jc w:val="left"/>
        <w:rPr>
          <w:rFonts w:ascii="仿宋_GB2312" w:hAnsi="宋体" w:eastAsia="仿宋_GB2312"/>
          <w:color w:val="auto"/>
          <w:sz w:val="22"/>
          <w:szCs w:val="22"/>
        </w:rPr>
      </w:pPr>
      <w:r>
        <w:rPr>
          <w:rFonts w:eastAsia="仿宋_GB2312"/>
          <w:color w:val="auto"/>
          <w:sz w:val="22"/>
          <w:szCs w:val="22"/>
        </w:rPr>
        <w:t>__________</w:t>
      </w:r>
      <w:r>
        <w:rPr>
          <w:rFonts w:hint="eastAsia" w:ascii="仿宋_GB2312" w:hAnsi="宋体" w:eastAsia="仿宋_GB2312"/>
          <w:color w:val="auto"/>
          <w:sz w:val="22"/>
          <w:szCs w:val="22"/>
        </w:rPr>
        <w:t xml:space="preserve">      </w:t>
      </w:r>
      <w:r>
        <w:rPr>
          <w:rFonts w:ascii="仿宋_GB2312" w:hAnsi="宋体" w:eastAsia="仿宋_GB2312"/>
          <w:color w:val="auto"/>
          <w:sz w:val="22"/>
          <w:szCs w:val="22"/>
        </w:rPr>
        <w:t xml:space="preserve"> </w:t>
      </w:r>
      <w:r>
        <w:rPr>
          <w:rFonts w:eastAsia="仿宋_GB2312"/>
          <w:color w:val="auto"/>
          <w:sz w:val="22"/>
          <w:szCs w:val="22"/>
        </w:rPr>
        <w:t>___________</w:t>
      </w:r>
      <w:r>
        <w:rPr>
          <w:rFonts w:hint="eastAsia" w:ascii="仿宋_GB2312" w:hAnsi="宋体" w:eastAsia="仿宋_GB2312"/>
          <w:color w:val="auto"/>
          <w:sz w:val="22"/>
          <w:szCs w:val="22"/>
        </w:rPr>
        <w:t xml:space="preserve">      </w:t>
      </w:r>
      <w:r>
        <w:rPr>
          <w:rFonts w:eastAsia="仿宋_GB2312"/>
          <w:color w:val="auto"/>
          <w:sz w:val="22"/>
          <w:szCs w:val="22"/>
        </w:rPr>
        <w:t>___________</w:t>
      </w:r>
      <w:r>
        <w:rPr>
          <w:rFonts w:hint="eastAsia" w:ascii="仿宋_GB2312" w:hAnsi="宋体" w:eastAsia="仿宋_GB2312"/>
          <w:color w:val="auto"/>
          <w:sz w:val="22"/>
          <w:szCs w:val="22"/>
        </w:rPr>
        <w:t xml:space="preserve">      </w:t>
      </w:r>
      <w:r>
        <w:rPr>
          <w:rFonts w:eastAsia="仿宋_GB2312"/>
          <w:color w:val="auto"/>
          <w:sz w:val="22"/>
          <w:szCs w:val="22"/>
        </w:rPr>
        <w:t>___________</w:t>
      </w:r>
    </w:p>
    <w:p>
      <w:pPr>
        <w:tabs>
          <w:tab w:val="left" w:pos="5580"/>
        </w:tabs>
        <w:spacing w:before="120" w:line="360" w:lineRule="exact"/>
        <w:jc w:val="left"/>
        <w:rPr>
          <w:rFonts w:ascii="仿宋_GB2312" w:hAnsi="宋体" w:eastAsia="仿宋_GB2312"/>
          <w:color w:val="auto"/>
          <w:sz w:val="22"/>
          <w:szCs w:val="22"/>
        </w:rPr>
      </w:pPr>
      <w:r>
        <w:rPr>
          <w:rFonts w:ascii="仿宋_GB2312" w:hAnsi="宋体" w:eastAsia="仿宋_GB2312"/>
          <w:color w:val="auto"/>
          <w:sz w:val="22"/>
          <w:szCs w:val="22"/>
        </w:rPr>
        <w:t>6</w:t>
      </w:r>
      <w:r>
        <w:rPr>
          <w:rFonts w:hint="eastAsia" w:ascii="仿宋_GB2312" w:hAnsi="宋体" w:eastAsia="仿宋_GB2312"/>
          <w:color w:val="auto"/>
          <w:sz w:val="22"/>
          <w:szCs w:val="22"/>
        </w:rPr>
        <w:t>、易损件制造商的名称和地址：</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部件名称                          制造商</w:t>
      </w:r>
    </w:p>
    <w:p>
      <w:pPr>
        <w:tabs>
          <w:tab w:val="left" w:pos="5580"/>
        </w:tabs>
        <w:spacing w:before="120" w:line="360" w:lineRule="exact"/>
        <w:ind w:firstLine="454"/>
        <w:jc w:val="left"/>
        <w:rPr>
          <w:rFonts w:ascii="仿宋_GB2312" w:hAnsi="宋体" w:eastAsia="仿宋_GB2312"/>
          <w:color w:val="auto"/>
          <w:sz w:val="22"/>
          <w:szCs w:val="22"/>
        </w:rPr>
      </w:pPr>
      <w:r>
        <w:rPr>
          <w:rFonts w:eastAsia="仿宋_GB2312"/>
          <w:color w:val="auto"/>
          <w:sz w:val="22"/>
          <w:szCs w:val="22"/>
        </w:rPr>
        <w:t>__________________</w:t>
      </w:r>
      <w:r>
        <w:rPr>
          <w:rFonts w:hint="eastAsia" w:ascii="仿宋_GB2312" w:hAnsi="宋体" w:eastAsia="仿宋_GB2312"/>
          <w:color w:val="auto"/>
          <w:sz w:val="22"/>
          <w:szCs w:val="22"/>
        </w:rPr>
        <w:t xml:space="preserve">                </w:t>
      </w:r>
      <w:r>
        <w:rPr>
          <w:rFonts w:eastAsia="仿宋_GB2312"/>
          <w:color w:val="auto"/>
          <w:sz w:val="22"/>
          <w:szCs w:val="22"/>
        </w:rPr>
        <w:t>______________</w:t>
      </w:r>
    </w:p>
    <w:p>
      <w:pPr>
        <w:tabs>
          <w:tab w:val="left" w:pos="5580"/>
        </w:tabs>
        <w:spacing w:before="120" w:line="360" w:lineRule="exact"/>
        <w:ind w:firstLine="440" w:firstLineChars="200"/>
        <w:jc w:val="left"/>
        <w:rPr>
          <w:rFonts w:ascii="仿宋_GB2312" w:hAnsi="宋体" w:eastAsia="仿宋_GB2312"/>
          <w:color w:val="auto"/>
          <w:sz w:val="22"/>
          <w:szCs w:val="22"/>
        </w:rPr>
      </w:pPr>
      <w:r>
        <w:rPr>
          <w:rFonts w:eastAsia="仿宋_GB2312"/>
          <w:color w:val="auto"/>
          <w:sz w:val="22"/>
          <w:szCs w:val="22"/>
        </w:rPr>
        <w:t>__________________</w:t>
      </w:r>
      <w:r>
        <w:rPr>
          <w:rFonts w:hint="eastAsia" w:ascii="仿宋_GB2312" w:hAnsi="宋体" w:eastAsia="仿宋_GB2312"/>
          <w:color w:val="auto"/>
          <w:sz w:val="22"/>
          <w:szCs w:val="22"/>
        </w:rPr>
        <w:t xml:space="preserve">                </w:t>
      </w:r>
      <w:r>
        <w:rPr>
          <w:rFonts w:eastAsia="仿宋_GB2312"/>
          <w:color w:val="auto"/>
          <w:sz w:val="22"/>
          <w:szCs w:val="22"/>
        </w:rPr>
        <w:t>______________</w:t>
      </w:r>
    </w:p>
    <w:p>
      <w:pPr>
        <w:tabs>
          <w:tab w:val="left" w:pos="5580"/>
        </w:tabs>
        <w:spacing w:before="120" w:line="360" w:lineRule="exact"/>
        <w:jc w:val="left"/>
        <w:rPr>
          <w:rFonts w:ascii="仿宋_GB2312" w:hAnsi="宋体" w:eastAsia="仿宋_GB2312"/>
          <w:color w:val="auto"/>
          <w:sz w:val="22"/>
          <w:szCs w:val="22"/>
        </w:rPr>
      </w:pPr>
      <w:r>
        <w:rPr>
          <w:rFonts w:ascii="仿宋_GB2312" w:hAnsi="宋体" w:eastAsia="仿宋_GB2312"/>
          <w:color w:val="auto"/>
          <w:sz w:val="22"/>
          <w:szCs w:val="22"/>
        </w:rPr>
        <w:t>7</w:t>
      </w:r>
      <w:r>
        <w:rPr>
          <w:rFonts w:hint="eastAsia" w:ascii="仿宋_GB2312" w:hAnsi="宋体" w:eastAsia="仿宋_GB2312"/>
          <w:color w:val="auto"/>
          <w:sz w:val="22"/>
          <w:szCs w:val="22"/>
        </w:rPr>
        <w:t>、有关开户银行的名称和地址：</w:t>
      </w:r>
    </w:p>
    <w:p>
      <w:pPr>
        <w:tabs>
          <w:tab w:val="left" w:pos="5580"/>
        </w:tabs>
        <w:spacing w:before="120" w:line="360" w:lineRule="exact"/>
        <w:jc w:val="left"/>
        <w:rPr>
          <w:rFonts w:ascii="仿宋_GB2312" w:hAnsi="宋体" w:eastAsia="仿宋_GB2312"/>
          <w:color w:val="auto"/>
          <w:sz w:val="22"/>
          <w:szCs w:val="22"/>
        </w:rPr>
      </w:pPr>
      <w:r>
        <w:rPr>
          <w:rFonts w:ascii="仿宋_GB2312" w:hAnsi="宋体" w:eastAsia="仿宋_GB2312"/>
          <w:color w:val="auto"/>
          <w:sz w:val="22"/>
          <w:szCs w:val="22"/>
        </w:rPr>
        <w:t>8</w:t>
      </w:r>
      <w:r>
        <w:rPr>
          <w:rFonts w:hint="eastAsia" w:ascii="仿宋_GB2312" w:hAnsi="宋体" w:eastAsia="仿宋_GB2312"/>
          <w:color w:val="auto"/>
          <w:sz w:val="22"/>
          <w:szCs w:val="22"/>
        </w:rPr>
        <w:t>、其他情况：</w:t>
      </w:r>
    </w:p>
    <w:p>
      <w:pPr>
        <w:tabs>
          <w:tab w:val="left" w:pos="5580"/>
        </w:tabs>
        <w:spacing w:before="120" w:line="360" w:lineRule="exac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兹证明上述声明是真实、正确的，并提供了全部能提供的资料和数据，我们同意遵照贵方要求出示有关证明文件。</w:t>
      </w:r>
    </w:p>
    <w:p>
      <w:pPr>
        <w:tabs>
          <w:tab w:val="left" w:pos="5580"/>
        </w:tabs>
        <w:spacing w:before="120" w:line="360" w:lineRule="exact"/>
        <w:jc w:val="left"/>
        <w:rPr>
          <w:rFonts w:ascii="仿宋_GB2312" w:hAnsi="宋体" w:eastAsia="仿宋_GB2312"/>
          <w:color w:val="auto"/>
          <w:sz w:val="22"/>
          <w:szCs w:val="22"/>
        </w:rPr>
      </w:pPr>
    </w:p>
    <w:p>
      <w:pPr>
        <w:tabs>
          <w:tab w:val="left" w:pos="5580"/>
        </w:tabs>
        <w:spacing w:before="120" w:line="360" w:lineRule="auto"/>
        <w:jc w:val="left"/>
        <w:rPr>
          <w:rFonts w:ascii="仿宋_GB2312" w:hAnsi="宋体" w:eastAsia="仿宋_GB2312"/>
          <w:color w:val="auto"/>
          <w:sz w:val="22"/>
          <w:szCs w:val="22"/>
        </w:rPr>
      </w:pPr>
      <w:r>
        <w:rPr>
          <w:rFonts w:hint="eastAsia" w:ascii="仿宋_GB2312" w:hAnsi="宋体" w:eastAsia="仿宋_GB2312"/>
          <w:color w:val="auto"/>
          <w:sz w:val="22"/>
          <w:szCs w:val="22"/>
        </w:rPr>
        <w:t>制造商：</w:t>
      </w:r>
      <w:r>
        <w:rPr>
          <w:rFonts w:hint="eastAsia" w:eastAsia="仿宋_GB2312"/>
          <w:color w:val="auto"/>
          <w:sz w:val="22"/>
          <w:szCs w:val="22"/>
        </w:rPr>
        <w:t>______________________________________</w:t>
      </w:r>
    </w:p>
    <w:p>
      <w:pPr>
        <w:tabs>
          <w:tab w:val="left" w:pos="5580"/>
        </w:tabs>
        <w:spacing w:before="120" w:line="360" w:lineRule="auto"/>
        <w:jc w:val="left"/>
        <w:rPr>
          <w:rFonts w:ascii="仿宋_GB2312" w:hAnsi="宋体" w:eastAsia="仿宋_GB2312"/>
          <w:color w:val="auto"/>
          <w:sz w:val="22"/>
          <w:szCs w:val="22"/>
        </w:rPr>
      </w:pPr>
      <w:r>
        <w:rPr>
          <w:rFonts w:hint="eastAsia" w:ascii="仿宋_GB2312" w:hAnsi="宋体" w:eastAsia="仿宋_GB2312"/>
          <w:color w:val="auto"/>
          <w:sz w:val="22"/>
          <w:szCs w:val="22"/>
        </w:rPr>
        <w:t>投标人授权代表：</w:t>
      </w:r>
      <w:r>
        <w:rPr>
          <w:rFonts w:hint="eastAsia" w:eastAsia="仿宋_GB2312"/>
          <w:color w:val="auto"/>
          <w:sz w:val="22"/>
          <w:szCs w:val="22"/>
        </w:rPr>
        <w:t>______________________________</w:t>
      </w:r>
    </w:p>
    <w:p>
      <w:pPr>
        <w:tabs>
          <w:tab w:val="left" w:pos="5580"/>
        </w:tabs>
        <w:spacing w:before="120" w:line="360" w:lineRule="auto"/>
        <w:jc w:val="left"/>
        <w:rPr>
          <w:rFonts w:ascii="仿宋_GB2312" w:hAnsi="宋体" w:eastAsia="仿宋_GB2312"/>
          <w:color w:val="auto"/>
          <w:sz w:val="22"/>
          <w:szCs w:val="22"/>
        </w:rPr>
      </w:pPr>
      <w:r>
        <w:rPr>
          <w:rFonts w:hint="eastAsia" w:ascii="仿宋_GB2312" w:hAnsi="宋体" w:eastAsia="仿宋_GB2312"/>
          <w:color w:val="auto"/>
          <w:sz w:val="22"/>
          <w:szCs w:val="22"/>
        </w:rPr>
        <w:t>投标人授权代表的职务：</w:t>
      </w:r>
      <w:r>
        <w:rPr>
          <w:rFonts w:hint="eastAsia" w:eastAsia="仿宋_GB2312"/>
          <w:color w:val="auto"/>
          <w:sz w:val="22"/>
          <w:szCs w:val="22"/>
        </w:rPr>
        <w:t>________________________</w:t>
      </w:r>
    </w:p>
    <w:p>
      <w:pPr>
        <w:tabs>
          <w:tab w:val="left" w:pos="5580"/>
        </w:tabs>
        <w:spacing w:before="120" w:line="360" w:lineRule="auto"/>
        <w:jc w:val="left"/>
        <w:rPr>
          <w:rFonts w:ascii="仿宋_GB2312" w:hAnsi="宋体" w:eastAsia="仿宋_GB2312"/>
          <w:color w:val="auto"/>
          <w:sz w:val="22"/>
          <w:szCs w:val="22"/>
        </w:rPr>
      </w:pPr>
      <w:r>
        <w:rPr>
          <w:rFonts w:hint="eastAsia" w:ascii="仿宋_GB2312" w:hAnsi="宋体" w:eastAsia="仿宋_GB2312"/>
          <w:color w:val="auto"/>
          <w:sz w:val="22"/>
          <w:szCs w:val="22"/>
        </w:rPr>
        <w:t>电话号：</w:t>
      </w:r>
      <w:r>
        <w:rPr>
          <w:rFonts w:hint="eastAsia" w:eastAsia="仿宋_GB2312"/>
          <w:color w:val="auto"/>
          <w:sz w:val="22"/>
          <w:szCs w:val="22"/>
        </w:rPr>
        <w:t>________________</w:t>
      </w:r>
      <w:r>
        <w:rPr>
          <w:rFonts w:hint="eastAsia" w:ascii="仿宋_GB2312" w:hAnsi="宋体" w:eastAsia="仿宋_GB2312"/>
          <w:color w:val="auto"/>
          <w:sz w:val="22"/>
          <w:szCs w:val="22"/>
        </w:rPr>
        <w:t xml:space="preserve">  传真号：</w:t>
      </w:r>
      <w:r>
        <w:rPr>
          <w:rFonts w:hint="eastAsia" w:eastAsia="仿宋_GB2312"/>
          <w:color w:val="auto"/>
          <w:sz w:val="22"/>
          <w:szCs w:val="22"/>
        </w:rPr>
        <w:t>____________</w:t>
      </w:r>
    </w:p>
    <w:p>
      <w:pPr>
        <w:tabs>
          <w:tab w:val="left" w:pos="5580"/>
        </w:tabs>
        <w:spacing w:before="120" w:line="360" w:lineRule="auto"/>
        <w:jc w:val="left"/>
        <w:rPr>
          <w:rFonts w:ascii="仿宋_GB2312" w:hAnsi="宋体" w:eastAsia="仿宋_GB2312"/>
          <w:color w:val="auto"/>
          <w:sz w:val="22"/>
          <w:szCs w:val="22"/>
        </w:rPr>
      </w:pPr>
      <w:r>
        <w:rPr>
          <w:rFonts w:hint="eastAsia" w:ascii="仿宋_GB2312" w:hAnsi="宋体" w:eastAsia="仿宋_GB2312"/>
          <w:color w:val="auto"/>
          <w:sz w:val="22"/>
          <w:szCs w:val="22"/>
        </w:rPr>
        <w:t>日期：</w:t>
      </w:r>
      <w:r>
        <w:rPr>
          <w:rFonts w:hint="eastAsia" w:eastAsia="仿宋_GB2312"/>
          <w:color w:val="auto"/>
          <w:sz w:val="22"/>
          <w:szCs w:val="22"/>
        </w:rPr>
        <w:t>______________________________________</w:t>
      </w:r>
    </w:p>
    <w:p>
      <w:pPr>
        <w:widowControl/>
        <w:jc w:val="left"/>
        <w:rPr>
          <w:rFonts w:ascii="仿宋_GB2312" w:hAnsi="宋体" w:eastAsia="仿宋_GB2312"/>
          <w:color w:val="auto"/>
          <w:sz w:val="22"/>
          <w:szCs w:val="22"/>
        </w:rPr>
      </w:pPr>
      <w:r>
        <w:rPr>
          <w:rFonts w:ascii="仿宋_GB2312" w:hAnsi="宋体" w:eastAsia="仿宋_GB2312"/>
          <w:color w:val="auto"/>
          <w:sz w:val="22"/>
          <w:szCs w:val="22"/>
        </w:rPr>
        <w:br w:type="page"/>
      </w:r>
    </w:p>
    <w:p>
      <w:pPr>
        <w:jc w:val="center"/>
        <w:rPr>
          <w:b/>
          <w:bCs/>
          <w:color w:val="auto"/>
          <w:sz w:val="32"/>
          <w:szCs w:val="32"/>
        </w:rPr>
      </w:pPr>
      <w:r>
        <w:rPr>
          <w:rFonts w:hint="eastAsia"/>
          <w:b/>
          <w:bCs/>
          <w:color w:val="auto"/>
          <w:sz w:val="32"/>
          <w:szCs w:val="32"/>
        </w:rPr>
        <w:t>经销商（作为代理）的资格声明</w:t>
      </w:r>
    </w:p>
    <w:p>
      <w:pPr>
        <w:tabs>
          <w:tab w:val="left" w:pos="5580"/>
        </w:tabs>
        <w:spacing w:before="120" w:line="22" w:lineRule="atLeast"/>
        <w:jc w:val="left"/>
        <w:rPr>
          <w:rFonts w:ascii="仿宋_GB2312" w:hAnsi="宋体" w:eastAsia="仿宋_GB2312"/>
          <w:color w:val="auto"/>
          <w:sz w:val="22"/>
          <w:szCs w:val="22"/>
        </w:rPr>
      </w:pPr>
      <w:r>
        <w:rPr>
          <w:rFonts w:hint="eastAsia" w:ascii="仿宋_GB2312" w:hAnsi="宋体" w:eastAsia="仿宋_GB2312"/>
          <w:color w:val="auto"/>
          <w:sz w:val="22"/>
          <w:szCs w:val="22"/>
        </w:rPr>
        <w:t>1、名称及概况：</w:t>
      </w:r>
    </w:p>
    <w:p>
      <w:pPr>
        <w:tabs>
          <w:tab w:val="left" w:pos="5580"/>
        </w:tabs>
        <w:spacing w:before="120" w:line="22" w:lineRule="atLeast"/>
        <w:ind w:firstLine="415" w:firstLineChars="189"/>
        <w:jc w:val="left"/>
        <w:rPr>
          <w:rFonts w:ascii="仿宋_GB2312" w:hAnsi="宋体" w:eastAsia="仿宋_GB2312"/>
          <w:color w:val="auto"/>
          <w:sz w:val="22"/>
          <w:szCs w:val="22"/>
        </w:rPr>
      </w:pPr>
      <w:r>
        <w:rPr>
          <w:rFonts w:hint="eastAsia" w:ascii="仿宋_GB2312" w:hAnsi="宋体" w:eastAsia="仿宋_GB2312"/>
          <w:color w:val="auto"/>
          <w:sz w:val="22"/>
          <w:szCs w:val="22"/>
        </w:rPr>
        <w:t>(1)投标人名称：</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(2)地址及邮编：</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(3)成立和注册日期：</w:t>
      </w:r>
    </w:p>
    <w:p>
      <w:pPr>
        <w:tabs>
          <w:tab w:val="left" w:pos="5580"/>
        </w:tabs>
        <w:spacing w:before="120" w:line="22" w:lineRule="atLeast"/>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(4)主管部门：</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(5)公司性质：</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(6)法人代表：</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(7)职员人数：</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(8)近期资产负债表（到</w:t>
      </w:r>
      <w:r>
        <w:rPr>
          <w:rFonts w:hint="eastAsia" w:eastAsia="仿宋_GB2312"/>
          <w:color w:val="auto"/>
          <w:sz w:val="22"/>
          <w:szCs w:val="22"/>
        </w:rPr>
        <w:t>________</w:t>
      </w:r>
      <w:r>
        <w:rPr>
          <w:rFonts w:hint="eastAsia" w:ascii="仿宋_GB2312" w:hAnsi="宋体" w:eastAsia="仿宋_GB2312"/>
          <w:color w:val="auto"/>
          <w:sz w:val="22"/>
          <w:szCs w:val="22"/>
        </w:rPr>
        <w:t>年</w:t>
      </w:r>
      <w:r>
        <w:rPr>
          <w:rFonts w:hint="eastAsia" w:eastAsia="仿宋_GB2312"/>
          <w:color w:val="auto"/>
          <w:sz w:val="22"/>
          <w:szCs w:val="22"/>
        </w:rPr>
        <w:t>____</w:t>
      </w:r>
      <w:r>
        <w:rPr>
          <w:rFonts w:hint="eastAsia" w:ascii="仿宋_GB2312" w:hAnsi="宋体" w:eastAsia="仿宋_GB2312"/>
          <w:color w:val="auto"/>
          <w:sz w:val="22"/>
          <w:szCs w:val="22"/>
        </w:rPr>
        <w:t>月</w:t>
      </w:r>
      <w:r>
        <w:rPr>
          <w:rFonts w:hint="eastAsia" w:eastAsia="仿宋_GB2312"/>
          <w:color w:val="auto"/>
          <w:sz w:val="22"/>
          <w:szCs w:val="22"/>
        </w:rPr>
        <w:t>_____</w:t>
      </w:r>
      <w:r>
        <w:rPr>
          <w:rFonts w:hint="eastAsia" w:ascii="仿宋_GB2312" w:hAnsi="宋体" w:eastAsia="仿宋_GB2312"/>
          <w:color w:val="auto"/>
          <w:sz w:val="22"/>
          <w:szCs w:val="22"/>
        </w:rPr>
        <w:t>日止）</w:t>
      </w:r>
    </w:p>
    <w:p>
      <w:pPr>
        <w:tabs>
          <w:tab w:val="left" w:pos="582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(1)固定资产：</w:t>
      </w:r>
    </w:p>
    <w:p>
      <w:pPr>
        <w:tabs>
          <w:tab w:val="left" w:pos="5580"/>
        </w:tabs>
        <w:spacing w:before="120" w:line="360" w:lineRule="exact"/>
        <w:ind w:firstLine="1100" w:firstLineChars="500"/>
        <w:jc w:val="left"/>
        <w:rPr>
          <w:rFonts w:ascii="仿宋_GB2312" w:hAnsi="宋体" w:eastAsia="仿宋_GB2312"/>
          <w:color w:val="auto"/>
          <w:sz w:val="22"/>
          <w:szCs w:val="22"/>
        </w:rPr>
      </w:pPr>
      <w:r>
        <w:rPr>
          <w:rFonts w:hint="eastAsia" w:ascii="仿宋_GB2312" w:hAnsi="宋体" w:eastAsia="仿宋_GB2312"/>
          <w:color w:val="auto"/>
          <w:sz w:val="22"/>
          <w:szCs w:val="22"/>
        </w:rPr>
        <w:t>原值：</w:t>
      </w:r>
      <w:r>
        <w:rPr>
          <w:rFonts w:hint="eastAsia" w:eastAsia="仿宋_GB2312"/>
          <w:color w:val="auto"/>
          <w:sz w:val="22"/>
          <w:szCs w:val="22"/>
        </w:rPr>
        <w:t>____________________</w:t>
      </w:r>
      <w:r>
        <w:rPr>
          <w:rFonts w:hint="eastAsia" w:ascii="仿宋_GB2312" w:hAnsi="宋体" w:eastAsia="仿宋_GB2312"/>
          <w:color w:val="auto"/>
          <w:sz w:val="22"/>
          <w:szCs w:val="22"/>
        </w:rPr>
        <w:t>净值：</w:t>
      </w:r>
      <w:r>
        <w:rPr>
          <w:rFonts w:hint="eastAsia" w:eastAsia="仿宋_GB2312"/>
          <w:color w:val="auto"/>
          <w:sz w:val="22"/>
          <w:szCs w:val="22"/>
        </w:rPr>
        <w:t>_________________________</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(2)流动资金：</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(3)长期负债：</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(4)短期负债：</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(5)资金来源</w:t>
      </w:r>
    </w:p>
    <w:p>
      <w:pPr>
        <w:tabs>
          <w:tab w:val="left" w:pos="5580"/>
        </w:tabs>
        <w:spacing w:before="120" w:line="360" w:lineRule="exact"/>
        <w:ind w:firstLine="1100" w:firstLineChars="500"/>
        <w:jc w:val="left"/>
        <w:rPr>
          <w:rFonts w:ascii="仿宋_GB2312" w:hAnsi="宋体" w:eastAsia="仿宋_GB2312"/>
          <w:color w:val="auto"/>
          <w:sz w:val="22"/>
          <w:szCs w:val="22"/>
        </w:rPr>
      </w:pPr>
      <w:r>
        <w:rPr>
          <w:rFonts w:hint="eastAsia" w:ascii="仿宋_GB2312" w:hAnsi="宋体" w:eastAsia="仿宋_GB2312"/>
          <w:color w:val="auto"/>
          <w:sz w:val="22"/>
          <w:szCs w:val="22"/>
        </w:rPr>
        <w:t>自有资金：</w:t>
      </w:r>
      <w:r>
        <w:rPr>
          <w:rFonts w:hint="eastAsia" w:eastAsia="仿宋_GB2312"/>
          <w:color w:val="auto"/>
          <w:sz w:val="22"/>
          <w:szCs w:val="22"/>
        </w:rPr>
        <w:t>________________</w:t>
      </w:r>
      <w:r>
        <w:rPr>
          <w:rFonts w:hint="eastAsia" w:ascii="仿宋_GB2312" w:hAnsi="宋体" w:eastAsia="仿宋_GB2312"/>
          <w:color w:val="auto"/>
          <w:sz w:val="22"/>
          <w:szCs w:val="22"/>
        </w:rPr>
        <w:t>银行贷款：</w:t>
      </w:r>
      <w:r>
        <w:rPr>
          <w:rFonts w:hint="eastAsia" w:eastAsia="仿宋_GB2312"/>
          <w:color w:val="auto"/>
          <w:sz w:val="22"/>
          <w:szCs w:val="22"/>
        </w:rPr>
        <w:t>_____________________</w:t>
      </w:r>
    </w:p>
    <w:p>
      <w:pPr>
        <w:tabs>
          <w:tab w:val="left" w:pos="5580"/>
        </w:tabs>
        <w:spacing w:before="120" w:line="360" w:lineRule="exac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(6)资金类型：</w:t>
      </w:r>
    </w:p>
    <w:p>
      <w:pPr>
        <w:tabs>
          <w:tab w:val="left" w:pos="5580"/>
        </w:tabs>
        <w:spacing w:before="120" w:line="360" w:lineRule="exact"/>
        <w:ind w:firstLine="1100" w:firstLineChars="500"/>
        <w:jc w:val="left"/>
        <w:rPr>
          <w:rFonts w:ascii="仿宋_GB2312" w:hAnsi="宋体" w:eastAsia="仿宋_GB2312"/>
          <w:color w:val="auto"/>
          <w:sz w:val="22"/>
          <w:szCs w:val="22"/>
        </w:rPr>
      </w:pPr>
      <w:r>
        <w:rPr>
          <w:rFonts w:hint="eastAsia" w:ascii="仿宋_GB2312" w:hAnsi="宋体" w:eastAsia="仿宋_GB2312"/>
          <w:color w:val="auto"/>
          <w:sz w:val="22"/>
          <w:szCs w:val="22"/>
        </w:rPr>
        <w:t>商业性：</w:t>
      </w:r>
      <w:r>
        <w:rPr>
          <w:rFonts w:hint="eastAsia" w:eastAsia="仿宋_GB2312"/>
          <w:color w:val="auto"/>
          <w:sz w:val="22"/>
          <w:szCs w:val="22"/>
        </w:rPr>
        <w:t>________________</w:t>
      </w:r>
      <w:r>
        <w:rPr>
          <w:rFonts w:hint="eastAsia" w:ascii="仿宋_GB2312" w:hAnsi="宋体" w:eastAsia="仿宋_GB2312"/>
          <w:color w:val="auto"/>
          <w:sz w:val="22"/>
          <w:szCs w:val="22"/>
        </w:rPr>
        <w:t>非商业性：</w:t>
      </w:r>
      <w:r>
        <w:rPr>
          <w:rFonts w:hint="eastAsia" w:eastAsia="仿宋_GB2312"/>
          <w:color w:val="auto"/>
          <w:sz w:val="22"/>
          <w:szCs w:val="22"/>
        </w:rPr>
        <w:t>___________________</w:t>
      </w:r>
    </w:p>
    <w:p>
      <w:pPr>
        <w:tabs>
          <w:tab w:val="left" w:pos="5580"/>
        </w:tabs>
        <w:spacing w:before="120" w:line="22" w:lineRule="atLeast"/>
        <w:jc w:val="left"/>
        <w:rPr>
          <w:rFonts w:ascii="仿宋_GB2312" w:hAnsi="宋体" w:eastAsia="仿宋_GB2312"/>
          <w:color w:val="auto"/>
          <w:sz w:val="22"/>
          <w:szCs w:val="22"/>
        </w:rPr>
      </w:pPr>
      <w:r>
        <w:rPr>
          <w:rFonts w:hint="eastAsia" w:ascii="仿宋_GB2312" w:hAnsi="宋体" w:eastAsia="仿宋_GB2312"/>
          <w:color w:val="auto"/>
          <w:sz w:val="22"/>
          <w:szCs w:val="22"/>
        </w:rPr>
        <w:t>2、最近三年的年度总营业额：</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年份          国内           出口           总额</w:t>
      </w:r>
    </w:p>
    <w:p>
      <w:pPr>
        <w:tabs>
          <w:tab w:val="left" w:pos="5580"/>
        </w:tabs>
        <w:spacing w:before="120" w:line="22" w:lineRule="atLeast"/>
        <w:ind w:firstLine="454"/>
        <w:jc w:val="left"/>
        <w:rPr>
          <w:rFonts w:ascii="仿宋_GB2312" w:hAnsi="宋体" w:eastAsia="仿宋_GB2312"/>
          <w:color w:val="auto"/>
          <w:sz w:val="22"/>
          <w:szCs w:val="22"/>
        </w:rPr>
      </w:pPr>
      <w:r>
        <w:rPr>
          <w:rFonts w:hint="eastAsia" w:eastAsia="仿宋_GB2312"/>
          <w:color w:val="auto"/>
          <w:sz w:val="22"/>
          <w:szCs w:val="22"/>
        </w:rPr>
        <w:t>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w:t>
      </w:r>
    </w:p>
    <w:p>
      <w:pPr>
        <w:tabs>
          <w:tab w:val="left" w:pos="5580"/>
        </w:tabs>
        <w:spacing w:before="120" w:line="22" w:lineRule="atLeast"/>
        <w:ind w:firstLine="454"/>
        <w:jc w:val="left"/>
        <w:rPr>
          <w:rFonts w:ascii="仿宋_GB2312" w:hAnsi="宋体" w:eastAsia="仿宋_GB2312"/>
          <w:color w:val="auto"/>
          <w:sz w:val="22"/>
          <w:szCs w:val="22"/>
        </w:rPr>
      </w:pPr>
      <w:r>
        <w:rPr>
          <w:rFonts w:hint="eastAsia" w:eastAsia="仿宋_GB2312"/>
          <w:color w:val="auto"/>
          <w:sz w:val="22"/>
          <w:szCs w:val="22"/>
        </w:rPr>
        <w:t>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w:t>
      </w:r>
    </w:p>
    <w:p>
      <w:pPr>
        <w:tabs>
          <w:tab w:val="left" w:pos="5580"/>
        </w:tabs>
        <w:spacing w:before="120" w:line="22" w:lineRule="atLeast"/>
        <w:jc w:val="left"/>
        <w:rPr>
          <w:rFonts w:ascii="仿宋_GB2312" w:hAnsi="宋体" w:eastAsia="仿宋_GB2312"/>
          <w:color w:val="auto"/>
          <w:sz w:val="22"/>
          <w:szCs w:val="22"/>
        </w:rPr>
      </w:pPr>
      <w:r>
        <w:rPr>
          <w:rFonts w:hint="eastAsia" w:ascii="仿宋_GB2312" w:hAnsi="宋体" w:eastAsia="仿宋_GB2312"/>
          <w:color w:val="auto"/>
          <w:sz w:val="22"/>
          <w:szCs w:val="22"/>
        </w:rPr>
        <w:t>3、最近三年投标货物主要销售给国内及国外用户名称及地址：</w:t>
      </w:r>
    </w:p>
    <w:p>
      <w:pPr>
        <w:tabs>
          <w:tab w:val="left" w:pos="5580"/>
        </w:tabs>
        <w:spacing w:before="120" w:line="22" w:lineRule="atLeast"/>
        <w:ind w:firstLine="880" w:firstLineChars="400"/>
        <w:jc w:val="left"/>
        <w:rPr>
          <w:rFonts w:ascii="仿宋_GB2312" w:hAnsi="宋体" w:eastAsia="仿宋_GB2312"/>
          <w:color w:val="auto"/>
          <w:sz w:val="22"/>
          <w:szCs w:val="22"/>
        </w:rPr>
      </w:pPr>
      <w:r>
        <w:rPr>
          <w:rFonts w:hint="eastAsia" w:ascii="仿宋_GB2312" w:hAnsi="宋体" w:eastAsia="仿宋_GB2312"/>
          <w:color w:val="auto"/>
          <w:sz w:val="22"/>
          <w:szCs w:val="22"/>
        </w:rPr>
        <w:t>名称和地址                销售的项目和数量</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(1) 出口销售：</w:t>
      </w:r>
    </w:p>
    <w:p>
      <w:pPr>
        <w:tabs>
          <w:tab w:val="left" w:pos="5580"/>
        </w:tabs>
        <w:spacing w:before="120" w:line="22" w:lineRule="atLeast"/>
        <w:ind w:left="454" w:firstLine="454"/>
        <w:jc w:val="left"/>
        <w:rPr>
          <w:rFonts w:ascii="仿宋_GB2312" w:hAnsi="宋体" w:eastAsia="仿宋_GB2312"/>
          <w:color w:val="auto"/>
          <w:sz w:val="22"/>
          <w:szCs w:val="22"/>
        </w:rPr>
      </w:pPr>
      <w:r>
        <w:rPr>
          <w:rFonts w:hint="eastAsia" w:eastAsia="仿宋_GB2312"/>
          <w:color w:val="auto"/>
          <w:sz w:val="22"/>
          <w:szCs w:val="22"/>
        </w:rPr>
        <w:t>_________________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_______________________________</w:t>
      </w:r>
    </w:p>
    <w:p>
      <w:pPr>
        <w:tabs>
          <w:tab w:val="left" w:pos="5580"/>
        </w:tabs>
        <w:spacing w:before="120" w:line="22" w:lineRule="atLeast"/>
        <w:ind w:left="454" w:firstLine="454"/>
        <w:jc w:val="left"/>
        <w:rPr>
          <w:rFonts w:ascii="仿宋_GB2312" w:hAnsi="宋体" w:eastAsia="仿宋_GB2312"/>
          <w:color w:val="auto"/>
          <w:sz w:val="22"/>
          <w:szCs w:val="22"/>
        </w:rPr>
      </w:pPr>
      <w:r>
        <w:rPr>
          <w:rFonts w:hint="eastAsia" w:eastAsia="仿宋_GB2312"/>
          <w:color w:val="auto"/>
          <w:sz w:val="22"/>
          <w:szCs w:val="22"/>
        </w:rPr>
        <w:t>_________________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_______________________________</w:t>
      </w: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(2) 国内销售：</w:t>
      </w:r>
    </w:p>
    <w:p>
      <w:pPr>
        <w:tabs>
          <w:tab w:val="left" w:pos="5580"/>
        </w:tabs>
        <w:spacing w:before="120" w:line="22" w:lineRule="atLeast"/>
        <w:ind w:left="454" w:firstLine="454"/>
        <w:jc w:val="left"/>
        <w:rPr>
          <w:rFonts w:ascii="仿宋_GB2312" w:hAnsi="宋体" w:eastAsia="仿宋_GB2312"/>
          <w:color w:val="auto"/>
          <w:sz w:val="22"/>
          <w:szCs w:val="22"/>
        </w:rPr>
      </w:pPr>
      <w:r>
        <w:rPr>
          <w:rFonts w:hint="eastAsia" w:eastAsia="仿宋_GB2312"/>
          <w:color w:val="auto"/>
          <w:sz w:val="22"/>
          <w:szCs w:val="22"/>
        </w:rPr>
        <w:t>_________________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_______________________________</w:t>
      </w:r>
    </w:p>
    <w:p>
      <w:pPr>
        <w:tabs>
          <w:tab w:val="left" w:pos="5580"/>
        </w:tabs>
        <w:spacing w:before="120" w:line="22" w:lineRule="atLeast"/>
        <w:ind w:left="454" w:firstLine="454"/>
        <w:jc w:val="left"/>
        <w:rPr>
          <w:rFonts w:ascii="仿宋_GB2312" w:hAnsi="宋体" w:eastAsia="仿宋_GB2312"/>
          <w:color w:val="auto"/>
          <w:sz w:val="22"/>
          <w:szCs w:val="22"/>
        </w:rPr>
      </w:pPr>
      <w:r>
        <w:rPr>
          <w:rFonts w:hint="eastAsia" w:eastAsia="仿宋_GB2312"/>
          <w:color w:val="auto"/>
          <w:sz w:val="22"/>
          <w:szCs w:val="22"/>
        </w:rPr>
        <w:t>_________________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_______________________________</w:t>
      </w:r>
    </w:p>
    <w:p>
      <w:pPr>
        <w:tabs>
          <w:tab w:val="left" w:pos="5580"/>
        </w:tabs>
        <w:spacing w:before="120" w:line="22" w:lineRule="atLeast"/>
        <w:jc w:val="left"/>
        <w:rPr>
          <w:rFonts w:ascii="仿宋_GB2312" w:hAnsi="宋体" w:eastAsia="仿宋_GB2312"/>
          <w:color w:val="auto"/>
          <w:sz w:val="22"/>
          <w:szCs w:val="22"/>
        </w:rPr>
      </w:pPr>
      <w:r>
        <w:rPr>
          <w:rFonts w:hint="eastAsia" w:ascii="仿宋_GB2312" w:hAnsi="宋体" w:eastAsia="仿宋_GB2312"/>
          <w:color w:val="auto"/>
          <w:sz w:val="22"/>
          <w:szCs w:val="22"/>
        </w:rPr>
        <w:t>4、同意为投标人制造投标货物的制造厂并附有制造厂的资格声明：</w:t>
      </w:r>
    </w:p>
    <w:p>
      <w:pPr>
        <w:tabs>
          <w:tab w:val="left" w:pos="5580"/>
        </w:tabs>
        <w:spacing w:before="120" w:line="22" w:lineRule="atLeast"/>
        <w:ind w:firstLine="660" w:firstLineChars="300"/>
        <w:jc w:val="left"/>
        <w:rPr>
          <w:rFonts w:ascii="仿宋_GB2312" w:hAnsi="宋体" w:eastAsia="仿宋_GB2312"/>
          <w:color w:val="auto"/>
          <w:sz w:val="22"/>
          <w:szCs w:val="22"/>
        </w:rPr>
      </w:pPr>
      <w:r>
        <w:rPr>
          <w:rFonts w:hint="eastAsia" w:ascii="仿宋_GB2312" w:hAnsi="宋体" w:eastAsia="仿宋_GB2312"/>
          <w:color w:val="auto"/>
          <w:sz w:val="22"/>
          <w:szCs w:val="22"/>
        </w:rPr>
        <w:t>制造厂名称和地址          制造项目和数量</w:t>
      </w:r>
    </w:p>
    <w:p>
      <w:pPr>
        <w:tabs>
          <w:tab w:val="left" w:pos="360"/>
          <w:tab w:val="left" w:pos="5580"/>
        </w:tabs>
        <w:spacing w:before="120" w:line="22" w:lineRule="atLeast"/>
        <w:ind w:firstLine="360"/>
        <w:jc w:val="left"/>
        <w:rPr>
          <w:rFonts w:ascii="仿宋_GB2312" w:hAnsi="宋体" w:eastAsia="仿宋_GB2312"/>
          <w:color w:val="auto"/>
          <w:sz w:val="22"/>
          <w:szCs w:val="22"/>
        </w:rPr>
      </w:pPr>
      <w:r>
        <w:rPr>
          <w:rFonts w:hint="eastAsia" w:eastAsia="仿宋_GB2312"/>
          <w:color w:val="auto"/>
          <w:sz w:val="22"/>
          <w:szCs w:val="22"/>
        </w:rPr>
        <w:t>_____________________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_____________________________</w:t>
      </w:r>
    </w:p>
    <w:p>
      <w:pPr>
        <w:tabs>
          <w:tab w:val="left" w:pos="5580"/>
        </w:tabs>
        <w:spacing w:before="120" w:line="22" w:lineRule="atLeast"/>
        <w:ind w:firstLine="454"/>
        <w:jc w:val="left"/>
        <w:rPr>
          <w:rFonts w:ascii="仿宋_GB2312" w:hAnsi="宋体" w:eastAsia="仿宋_GB2312"/>
          <w:color w:val="auto"/>
          <w:sz w:val="22"/>
          <w:szCs w:val="22"/>
        </w:rPr>
      </w:pPr>
      <w:r>
        <w:rPr>
          <w:rFonts w:hint="eastAsia" w:eastAsia="仿宋_GB2312"/>
          <w:color w:val="auto"/>
          <w:sz w:val="22"/>
          <w:szCs w:val="22"/>
        </w:rPr>
        <w:t>____________________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_____________________________</w:t>
      </w:r>
    </w:p>
    <w:p>
      <w:pPr>
        <w:tabs>
          <w:tab w:val="left" w:pos="5580"/>
        </w:tabs>
        <w:spacing w:before="120" w:line="22" w:lineRule="atLeast"/>
        <w:jc w:val="left"/>
        <w:rPr>
          <w:rFonts w:ascii="仿宋_GB2312" w:hAnsi="宋体" w:eastAsia="仿宋_GB2312"/>
          <w:color w:val="auto"/>
          <w:sz w:val="22"/>
          <w:szCs w:val="22"/>
        </w:rPr>
      </w:pPr>
      <w:r>
        <w:rPr>
          <w:rFonts w:hint="eastAsia" w:ascii="仿宋_GB2312" w:hAnsi="宋体" w:eastAsia="仿宋_GB2312"/>
          <w:color w:val="auto"/>
          <w:sz w:val="22"/>
          <w:szCs w:val="22"/>
        </w:rPr>
        <w:t>5、须由其他制造厂家供应和制造的部件（如果有的话）：</w:t>
      </w:r>
    </w:p>
    <w:p>
      <w:pPr>
        <w:tabs>
          <w:tab w:val="left" w:pos="5580"/>
        </w:tabs>
        <w:spacing w:before="120" w:line="22" w:lineRule="atLeast"/>
        <w:ind w:left="454"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制造厂名称和地址            制造项目</w:t>
      </w:r>
    </w:p>
    <w:p>
      <w:pPr>
        <w:tabs>
          <w:tab w:val="left" w:pos="5580"/>
        </w:tabs>
        <w:spacing w:before="120" w:line="22" w:lineRule="atLeast"/>
        <w:ind w:firstLine="330" w:firstLineChars="150"/>
        <w:jc w:val="left"/>
        <w:rPr>
          <w:rFonts w:ascii="仿宋_GB2312" w:hAnsi="宋体" w:eastAsia="仿宋_GB2312"/>
          <w:color w:val="auto"/>
          <w:sz w:val="22"/>
          <w:szCs w:val="22"/>
        </w:rPr>
      </w:pPr>
      <w:r>
        <w:rPr>
          <w:rFonts w:hint="eastAsia" w:eastAsia="仿宋_GB2312"/>
          <w:color w:val="auto"/>
          <w:sz w:val="22"/>
          <w:szCs w:val="22"/>
        </w:rPr>
        <w:t>_____________________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_______________________</w:t>
      </w:r>
    </w:p>
    <w:p>
      <w:pPr>
        <w:tabs>
          <w:tab w:val="left" w:pos="5580"/>
        </w:tabs>
        <w:spacing w:before="120" w:line="22" w:lineRule="atLeast"/>
        <w:ind w:firstLine="330" w:firstLineChars="150"/>
        <w:jc w:val="left"/>
        <w:rPr>
          <w:rFonts w:ascii="仿宋_GB2312" w:hAnsi="宋体" w:eastAsia="仿宋_GB2312"/>
          <w:color w:val="auto"/>
          <w:sz w:val="22"/>
          <w:szCs w:val="22"/>
        </w:rPr>
      </w:pPr>
      <w:r>
        <w:rPr>
          <w:rFonts w:hint="eastAsia" w:eastAsia="仿宋_GB2312"/>
          <w:color w:val="auto"/>
          <w:sz w:val="22"/>
          <w:szCs w:val="22"/>
        </w:rPr>
        <w:t>_____________________</w:t>
      </w:r>
      <w:r>
        <w:rPr>
          <w:rFonts w:hint="eastAsia" w:ascii="仿宋_GB2312" w:hAnsi="宋体" w:eastAsia="仿宋_GB2312"/>
          <w:color w:val="auto"/>
          <w:sz w:val="22"/>
          <w:szCs w:val="22"/>
        </w:rPr>
        <w:t xml:space="preserve">    </w:t>
      </w:r>
      <w:r>
        <w:rPr>
          <w:rFonts w:hint="eastAsia" w:eastAsia="仿宋_GB2312"/>
          <w:color w:val="auto"/>
          <w:sz w:val="22"/>
          <w:szCs w:val="22"/>
        </w:rPr>
        <w:t>_______________________</w:t>
      </w:r>
    </w:p>
    <w:p>
      <w:pPr>
        <w:tabs>
          <w:tab w:val="left" w:pos="5580"/>
        </w:tabs>
        <w:spacing w:before="120" w:line="22" w:lineRule="atLeast"/>
        <w:jc w:val="left"/>
        <w:rPr>
          <w:rFonts w:ascii="仿宋_GB2312" w:hAnsi="宋体" w:eastAsia="仿宋_GB2312"/>
          <w:color w:val="auto"/>
          <w:sz w:val="22"/>
          <w:szCs w:val="22"/>
        </w:rPr>
      </w:pPr>
      <w:r>
        <w:rPr>
          <w:rFonts w:hint="eastAsia" w:ascii="仿宋_GB2312" w:hAnsi="宋体" w:eastAsia="仿宋_GB2312"/>
          <w:color w:val="auto"/>
          <w:sz w:val="22"/>
          <w:szCs w:val="22"/>
        </w:rPr>
        <w:t>6、最近三年中与各经销商成交的此种投标货物（如果有的话）：</w:t>
      </w:r>
    </w:p>
    <w:p>
      <w:pPr>
        <w:tabs>
          <w:tab w:val="left" w:pos="5580"/>
        </w:tabs>
        <w:spacing w:before="120" w:line="22" w:lineRule="atLeast"/>
        <w:ind w:firstLine="330" w:firstLineChars="150"/>
        <w:jc w:val="left"/>
        <w:rPr>
          <w:rFonts w:ascii="仿宋_GB2312" w:hAnsi="宋体" w:eastAsia="仿宋_GB2312"/>
          <w:color w:val="auto"/>
          <w:sz w:val="22"/>
          <w:szCs w:val="22"/>
        </w:rPr>
      </w:pPr>
      <w:r>
        <w:rPr>
          <w:rFonts w:hint="eastAsia" w:ascii="仿宋_GB2312" w:hAnsi="宋体" w:eastAsia="仿宋_GB2312"/>
          <w:color w:val="auto"/>
          <w:sz w:val="22"/>
          <w:szCs w:val="22"/>
        </w:rPr>
        <w:t>合同号：</w:t>
      </w:r>
    </w:p>
    <w:p>
      <w:pPr>
        <w:tabs>
          <w:tab w:val="left" w:pos="5580"/>
        </w:tabs>
        <w:spacing w:before="120" w:line="22" w:lineRule="atLeast"/>
        <w:ind w:firstLine="330" w:firstLineChars="150"/>
        <w:jc w:val="left"/>
        <w:rPr>
          <w:rFonts w:ascii="仿宋_GB2312" w:hAnsi="宋体" w:eastAsia="仿宋_GB2312"/>
          <w:color w:val="auto"/>
          <w:sz w:val="22"/>
          <w:szCs w:val="22"/>
        </w:rPr>
      </w:pPr>
      <w:r>
        <w:rPr>
          <w:rFonts w:hint="eastAsia" w:ascii="仿宋_GB2312" w:hAnsi="宋体" w:eastAsia="仿宋_GB2312"/>
          <w:color w:val="auto"/>
          <w:sz w:val="22"/>
          <w:szCs w:val="22"/>
        </w:rPr>
        <w:t>签字日期：</w:t>
      </w:r>
    </w:p>
    <w:p>
      <w:pPr>
        <w:tabs>
          <w:tab w:val="left" w:pos="5580"/>
        </w:tabs>
        <w:spacing w:before="120" w:line="22" w:lineRule="atLeast"/>
        <w:ind w:firstLine="330" w:firstLineChars="150"/>
        <w:jc w:val="left"/>
        <w:rPr>
          <w:rFonts w:ascii="仿宋_GB2312" w:hAnsi="宋体" w:eastAsia="仿宋_GB2312"/>
          <w:color w:val="auto"/>
          <w:sz w:val="22"/>
          <w:szCs w:val="22"/>
        </w:rPr>
      </w:pPr>
      <w:r>
        <w:rPr>
          <w:rFonts w:hint="eastAsia" w:ascii="仿宋_GB2312" w:hAnsi="宋体" w:eastAsia="仿宋_GB2312"/>
          <w:color w:val="auto"/>
          <w:sz w:val="22"/>
          <w:szCs w:val="22"/>
        </w:rPr>
        <w:t>产品名称：</w:t>
      </w:r>
    </w:p>
    <w:p>
      <w:pPr>
        <w:tabs>
          <w:tab w:val="left" w:pos="5580"/>
        </w:tabs>
        <w:spacing w:before="120" w:line="22" w:lineRule="atLeast"/>
        <w:ind w:firstLine="330" w:firstLineChars="150"/>
        <w:jc w:val="left"/>
        <w:rPr>
          <w:rFonts w:ascii="仿宋_GB2312" w:hAnsi="宋体" w:eastAsia="仿宋_GB2312"/>
          <w:color w:val="auto"/>
          <w:sz w:val="22"/>
          <w:szCs w:val="22"/>
        </w:rPr>
      </w:pPr>
      <w:r>
        <w:rPr>
          <w:rFonts w:hint="eastAsia" w:ascii="仿宋_GB2312" w:hAnsi="宋体" w:eastAsia="仿宋_GB2312"/>
          <w:color w:val="auto"/>
          <w:sz w:val="22"/>
          <w:szCs w:val="22"/>
        </w:rPr>
        <w:t>数量：</w:t>
      </w:r>
    </w:p>
    <w:p>
      <w:pPr>
        <w:tabs>
          <w:tab w:val="left" w:pos="5580"/>
        </w:tabs>
        <w:spacing w:before="120" w:line="22" w:lineRule="atLeast"/>
        <w:ind w:firstLine="330" w:firstLineChars="150"/>
        <w:jc w:val="left"/>
        <w:rPr>
          <w:rFonts w:ascii="仿宋_GB2312" w:hAnsi="宋体" w:eastAsia="仿宋_GB2312"/>
          <w:color w:val="auto"/>
          <w:sz w:val="22"/>
          <w:szCs w:val="22"/>
        </w:rPr>
      </w:pPr>
      <w:r>
        <w:rPr>
          <w:rFonts w:hint="eastAsia" w:ascii="仿宋_GB2312" w:hAnsi="宋体" w:eastAsia="仿宋_GB2312"/>
          <w:color w:val="auto"/>
          <w:sz w:val="22"/>
          <w:szCs w:val="22"/>
        </w:rPr>
        <w:t>合同金额：</w:t>
      </w:r>
    </w:p>
    <w:p>
      <w:pPr>
        <w:tabs>
          <w:tab w:val="left" w:pos="5580"/>
        </w:tabs>
        <w:spacing w:before="120" w:line="22" w:lineRule="atLeast"/>
        <w:jc w:val="left"/>
        <w:rPr>
          <w:rFonts w:ascii="仿宋_GB2312" w:hAnsi="宋体" w:eastAsia="仿宋_GB2312"/>
          <w:color w:val="auto"/>
          <w:sz w:val="22"/>
          <w:szCs w:val="22"/>
        </w:rPr>
      </w:pPr>
      <w:r>
        <w:rPr>
          <w:rFonts w:hint="eastAsia" w:ascii="仿宋_GB2312" w:hAnsi="宋体" w:eastAsia="仿宋_GB2312"/>
          <w:color w:val="auto"/>
          <w:sz w:val="22"/>
          <w:szCs w:val="22"/>
        </w:rPr>
        <w:t>7、有关开户银行的名称和地址：</w:t>
      </w:r>
    </w:p>
    <w:p>
      <w:pPr>
        <w:tabs>
          <w:tab w:val="left" w:pos="5580"/>
        </w:tabs>
        <w:spacing w:before="120" w:line="22" w:lineRule="atLeast"/>
        <w:jc w:val="left"/>
        <w:rPr>
          <w:rFonts w:ascii="仿宋_GB2312" w:hAnsi="宋体" w:eastAsia="仿宋_GB2312"/>
          <w:color w:val="auto"/>
          <w:sz w:val="22"/>
          <w:szCs w:val="22"/>
        </w:rPr>
      </w:pPr>
      <w:r>
        <w:rPr>
          <w:rFonts w:hint="eastAsia" w:ascii="仿宋_GB2312" w:hAnsi="宋体" w:eastAsia="仿宋_GB2312"/>
          <w:color w:val="auto"/>
          <w:sz w:val="22"/>
          <w:szCs w:val="22"/>
        </w:rPr>
        <w:t>8、投标人认为需要声明的其他情况</w:t>
      </w:r>
    </w:p>
    <w:p>
      <w:pPr>
        <w:tabs>
          <w:tab w:val="left" w:pos="5580"/>
        </w:tabs>
        <w:spacing w:before="120" w:line="22" w:lineRule="atLeast"/>
        <w:ind w:firstLine="454"/>
        <w:jc w:val="left"/>
        <w:rPr>
          <w:rFonts w:ascii="仿宋_GB2312" w:hAnsi="宋体" w:eastAsia="仿宋_GB2312"/>
          <w:color w:val="auto"/>
          <w:sz w:val="22"/>
          <w:szCs w:val="22"/>
        </w:rPr>
      </w:pPr>
    </w:p>
    <w:p>
      <w:pPr>
        <w:tabs>
          <w:tab w:val="left" w:pos="5580"/>
        </w:tabs>
        <w:spacing w:before="120" w:line="22" w:lineRule="atLeast"/>
        <w:ind w:firstLine="454"/>
        <w:jc w:val="left"/>
        <w:rPr>
          <w:rFonts w:ascii="仿宋_GB2312" w:hAnsi="宋体" w:eastAsia="仿宋_GB2312"/>
          <w:color w:val="auto"/>
          <w:sz w:val="22"/>
          <w:szCs w:val="22"/>
        </w:rPr>
      </w:pPr>
      <w:r>
        <w:rPr>
          <w:rFonts w:hint="eastAsia" w:ascii="仿宋_GB2312" w:hAnsi="宋体" w:eastAsia="仿宋_GB2312"/>
          <w:color w:val="auto"/>
          <w:sz w:val="22"/>
          <w:szCs w:val="22"/>
        </w:rPr>
        <w:t>兹证明上述声明是真实、正确的，并提供了全部能提供的资料和数据，我们同意遵照贵方要求出示有关证明文件。</w:t>
      </w:r>
    </w:p>
    <w:p>
      <w:pPr>
        <w:tabs>
          <w:tab w:val="left" w:pos="5580"/>
        </w:tabs>
        <w:spacing w:before="120" w:line="22" w:lineRule="atLeast"/>
        <w:jc w:val="left"/>
        <w:rPr>
          <w:rFonts w:ascii="仿宋_GB2312" w:hAnsi="宋体" w:eastAsia="仿宋_GB2312"/>
          <w:color w:val="auto"/>
          <w:sz w:val="22"/>
          <w:szCs w:val="22"/>
        </w:rPr>
      </w:pPr>
    </w:p>
    <w:p>
      <w:pPr>
        <w:tabs>
          <w:tab w:val="left" w:pos="5580"/>
        </w:tabs>
        <w:spacing w:before="120" w:line="48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投标人名称：</w:t>
      </w:r>
      <w:r>
        <w:rPr>
          <w:rFonts w:hint="eastAsia" w:eastAsia="仿宋_GB2312"/>
          <w:color w:val="auto"/>
          <w:sz w:val="22"/>
          <w:szCs w:val="22"/>
        </w:rPr>
        <w:t>___________________________</w:t>
      </w:r>
    </w:p>
    <w:p>
      <w:pPr>
        <w:tabs>
          <w:tab w:val="left" w:pos="5580"/>
        </w:tabs>
        <w:spacing w:before="120" w:line="48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投标人授权代表：</w:t>
      </w:r>
      <w:r>
        <w:rPr>
          <w:rFonts w:hint="eastAsia" w:eastAsia="仿宋_GB2312"/>
          <w:color w:val="auto"/>
          <w:sz w:val="22"/>
          <w:szCs w:val="22"/>
        </w:rPr>
        <w:t>________________________</w:t>
      </w:r>
    </w:p>
    <w:p>
      <w:pPr>
        <w:tabs>
          <w:tab w:val="left" w:pos="5580"/>
        </w:tabs>
        <w:spacing w:before="120" w:line="48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投标人授权代表的职务：</w:t>
      </w:r>
      <w:r>
        <w:rPr>
          <w:rFonts w:hint="eastAsia" w:eastAsia="仿宋_GB2312"/>
          <w:color w:val="auto"/>
          <w:sz w:val="22"/>
          <w:szCs w:val="22"/>
        </w:rPr>
        <w:t>________________________</w:t>
      </w:r>
    </w:p>
    <w:p>
      <w:pPr>
        <w:tabs>
          <w:tab w:val="left" w:pos="5580"/>
        </w:tabs>
        <w:spacing w:before="120" w:line="48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电话号：</w:t>
      </w:r>
      <w:r>
        <w:rPr>
          <w:rFonts w:hint="eastAsia" w:eastAsia="仿宋_GB2312"/>
          <w:color w:val="auto"/>
          <w:sz w:val="22"/>
          <w:szCs w:val="22"/>
        </w:rPr>
        <w:t>________________</w:t>
      </w:r>
      <w:r>
        <w:rPr>
          <w:rFonts w:hint="eastAsia" w:ascii="仿宋_GB2312" w:hAnsi="宋体" w:eastAsia="仿宋_GB2312"/>
          <w:color w:val="auto"/>
          <w:sz w:val="22"/>
          <w:szCs w:val="22"/>
        </w:rPr>
        <w:t xml:space="preserve">  传真号：</w:t>
      </w:r>
      <w:r>
        <w:rPr>
          <w:rFonts w:hint="eastAsia" w:eastAsia="仿宋_GB2312"/>
          <w:color w:val="auto"/>
          <w:sz w:val="22"/>
          <w:szCs w:val="22"/>
        </w:rPr>
        <w:t>____________</w:t>
      </w:r>
    </w:p>
    <w:p>
      <w:pPr>
        <w:tabs>
          <w:tab w:val="left" w:pos="5580"/>
        </w:tabs>
        <w:spacing w:before="120" w:line="48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日期：</w:t>
      </w:r>
      <w:r>
        <w:rPr>
          <w:rFonts w:hint="eastAsia" w:eastAsia="仿宋_GB2312"/>
          <w:color w:val="auto"/>
          <w:sz w:val="22"/>
          <w:szCs w:val="22"/>
        </w:rPr>
        <w:t>__________________________________</w:t>
      </w:r>
    </w:p>
    <w:p>
      <w:pPr>
        <w:widowControl/>
        <w:jc w:val="left"/>
        <w:rPr>
          <w:rFonts w:ascii="仿宋_GB2312" w:hAnsi="宋体" w:eastAsia="仿宋_GB2312"/>
          <w:color w:val="auto"/>
          <w:sz w:val="22"/>
          <w:szCs w:val="22"/>
        </w:rPr>
      </w:pPr>
      <w:r>
        <w:rPr>
          <w:rFonts w:ascii="仿宋_GB2312" w:hAnsi="宋体" w:eastAsia="仿宋_GB2312"/>
          <w:color w:val="auto"/>
          <w:sz w:val="22"/>
          <w:szCs w:val="22"/>
        </w:rPr>
        <w:br w:type="page"/>
      </w:r>
    </w:p>
    <w:p>
      <w:pPr>
        <w:jc w:val="center"/>
        <w:rPr>
          <w:b/>
          <w:bCs/>
          <w:color w:val="auto"/>
          <w:sz w:val="32"/>
          <w:szCs w:val="32"/>
        </w:rPr>
      </w:pPr>
      <w:r>
        <w:rPr>
          <w:rFonts w:hint="eastAsia"/>
          <w:b/>
          <w:bCs/>
          <w:color w:val="auto"/>
          <w:sz w:val="32"/>
          <w:szCs w:val="32"/>
        </w:rPr>
        <w:t>制造商出具的授权函</w:t>
      </w:r>
    </w:p>
    <w:p>
      <w:pPr>
        <w:tabs>
          <w:tab w:val="left" w:pos="5580"/>
        </w:tabs>
        <w:spacing w:before="120" w:line="360" w:lineRule="auto"/>
        <w:jc w:val="left"/>
        <w:rPr>
          <w:rFonts w:ascii="仿宋_GB2312" w:hAnsi="宋体" w:eastAsia="仿宋_GB2312"/>
          <w:color w:val="auto"/>
          <w:sz w:val="24"/>
        </w:rPr>
      </w:pPr>
    </w:p>
    <w:p>
      <w:pPr>
        <w:tabs>
          <w:tab w:val="left" w:pos="5580"/>
        </w:tabs>
        <w:spacing w:before="120" w:beforeLines="50" w:line="360" w:lineRule="auto"/>
        <w:jc w:val="left"/>
        <w:rPr>
          <w:rFonts w:ascii="仿宋_GB2312" w:hAnsi="宋体" w:eastAsia="仿宋_GB2312"/>
          <w:color w:val="auto"/>
          <w:sz w:val="22"/>
          <w:szCs w:val="22"/>
        </w:rPr>
      </w:pPr>
      <w:r>
        <w:rPr>
          <w:rFonts w:hint="eastAsia" w:ascii="仿宋_GB2312" w:hAnsi="宋体" w:eastAsia="仿宋_GB2312"/>
          <w:color w:val="auto"/>
          <w:sz w:val="22"/>
          <w:szCs w:val="22"/>
        </w:rPr>
        <w:t>致：</w:t>
      </w:r>
      <w:r>
        <w:rPr>
          <w:rFonts w:hint="eastAsia" w:eastAsia="仿宋_GB2312"/>
          <w:color w:val="auto"/>
          <w:sz w:val="22"/>
          <w:szCs w:val="22"/>
        </w:rPr>
        <w:t>_____________</w:t>
      </w:r>
    </w:p>
    <w:p>
      <w:pPr>
        <w:tabs>
          <w:tab w:val="left" w:pos="5580"/>
        </w:tabs>
        <w:spacing w:before="120" w:beforeLines="50" w:line="36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我们</w:t>
      </w:r>
      <w:r>
        <w:rPr>
          <w:rFonts w:hint="eastAsia" w:eastAsia="仿宋_GB2312"/>
          <w:color w:val="auto"/>
          <w:sz w:val="22"/>
          <w:szCs w:val="22"/>
        </w:rPr>
        <w:t>_____________________</w:t>
      </w:r>
      <w:r>
        <w:rPr>
          <w:rFonts w:hint="eastAsia" w:ascii="仿宋_GB2312" w:hAnsi="宋体" w:eastAsia="仿宋_GB2312"/>
          <w:color w:val="auto"/>
          <w:sz w:val="22"/>
          <w:szCs w:val="22"/>
        </w:rPr>
        <w:t>是按</w:t>
      </w:r>
      <w:r>
        <w:rPr>
          <w:rFonts w:hint="eastAsia" w:eastAsia="仿宋_GB2312"/>
          <w:color w:val="auto"/>
          <w:sz w:val="22"/>
          <w:szCs w:val="22"/>
        </w:rPr>
        <w:t>___________________</w:t>
      </w:r>
      <w:r>
        <w:rPr>
          <w:rFonts w:hint="eastAsia" w:ascii="仿宋_GB2312" w:hAnsi="宋体" w:eastAsia="仿宋_GB2312"/>
          <w:color w:val="auto"/>
          <w:sz w:val="22"/>
          <w:szCs w:val="22"/>
        </w:rPr>
        <w:t>法律成立的一家制造商，主要营业地点设在</w:t>
      </w:r>
      <w:r>
        <w:rPr>
          <w:rFonts w:hint="eastAsia" w:eastAsia="仿宋_GB2312"/>
          <w:color w:val="auto"/>
          <w:sz w:val="22"/>
          <w:szCs w:val="22"/>
        </w:rPr>
        <w:t>________________________</w:t>
      </w:r>
      <w:r>
        <w:rPr>
          <w:rFonts w:hint="eastAsia" w:ascii="仿宋_GB2312" w:hAnsi="宋体" w:eastAsia="仿宋_GB2312"/>
          <w:color w:val="auto"/>
          <w:sz w:val="22"/>
          <w:szCs w:val="22"/>
        </w:rPr>
        <w:t>。兹指派按</w:t>
      </w:r>
      <w:r>
        <w:rPr>
          <w:rFonts w:hint="eastAsia" w:eastAsia="仿宋_GB2312"/>
          <w:color w:val="auto"/>
          <w:sz w:val="22"/>
          <w:szCs w:val="22"/>
        </w:rPr>
        <w:t>___________________</w:t>
      </w:r>
      <w:r>
        <w:rPr>
          <w:rFonts w:hint="eastAsia" w:ascii="仿宋_GB2312" w:hAnsi="宋体" w:eastAsia="仿宋_GB2312"/>
          <w:color w:val="auto"/>
          <w:sz w:val="22"/>
          <w:szCs w:val="22"/>
        </w:rPr>
        <w:t>的法律正式成立的，主要营业地点设在</w:t>
      </w:r>
      <w:r>
        <w:rPr>
          <w:rFonts w:hint="eastAsia" w:eastAsia="仿宋_GB2312"/>
          <w:color w:val="auto"/>
          <w:sz w:val="22"/>
          <w:szCs w:val="22"/>
        </w:rPr>
        <w:t>_________________</w:t>
      </w:r>
      <w:r>
        <w:rPr>
          <w:rFonts w:hint="eastAsia" w:ascii="仿宋_GB2312" w:hAnsi="宋体" w:eastAsia="仿宋_GB2312"/>
          <w:color w:val="auto"/>
          <w:sz w:val="22"/>
          <w:szCs w:val="22"/>
        </w:rPr>
        <w:t>的</w:t>
      </w:r>
      <w:r>
        <w:rPr>
          <w:rFonts w:hint="eastAsia" w:eastAsia="仿宋_GB2312"/>
          <w:color w:val="auto"/>
          <w:sz w:val="22"/>
          <w:szCs w:val="22"/>
        </w:rPr>
        <w:t>_________________</w:t>
      </w:r>
      <w:r>
        <w:rPr>
          <w:rFonts w:hint="eastAsia" w:ascii="仿宋_GB2312" w:hAnsi="宋体" w:eastAsia="仿宋_GB2312"/>
          <w:color w:val="auto"/>
          <w:sz w:val="22"/>
          <w:szCs w:val="22"/>
        </w:rPr>
        <w:t>作为我方真正的合法的代理人进行下列有效的活动：</w:t>
      </w:r>
    </w:p>
    <w:p>
      <w:pPr>
        <w:tabs>
          <w:tab w:val="left" w:pos="5580"/>
        </w:tabs>
        <w:spacing w:before="120" w:beforeLines="50" w:line="36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(1)代表我方办理贵方</w:t>
      </w:r>
      <w:r>
        <w:rPr>
          <w:rFonts w:hint="eastAsia" w:eastAsia="仿宋_GB2312"/>
          <w:color w:val="auto"/>
          <w:sz w:val="22"/>
          <w:szCs w:val="22"/>
        </w:rPr>
        <w:t>_______________</w:t>
      </w:r>
      <w:r>
        <w:rPr>
          <w:rFonts w:hint="eastAsia" w:ascii="仿宋_GB2312" w:hAnsi="宋体" w:eastAsia="仿宋_GB2312"/>
          <w:color w:val="auto"/>
          <w:sz w:val="22"/>
          <w:szCs w:val="22"/>
        </w:rPr>
        <w:t>项目的投标要求提供的由我方制造的货物的有关事宜，并对我方具有约束力。</w:t>
      </w:r>
    </w:p>
    <w:p>
      <w:pPr>
        <w:tabs>
          <w:tab w:val="left" w:pos="5580"/>
        </w:tabs>
        <w:spacing w:before="120" w:beforeLines="50" w:line="36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(2)作为制造商，我方保证以投标合作者来约束自己，并对该投标共同和分别承担招标文件中所规定的义务。</w:t>
      </w:r>
    </w:p>
    <w:p>
      <w:pPr>
        <w:tabs>
          <w:tab w:val="left" w:pos="5580"/>
        </w:tabs>
        <w:spacing w:before="120" w:beforeLines="50" w:line="36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(3)我方兹授予</w:t>
      </w:r>
      <w:r>
        <w:rPr>
          <w:rFonts w:hint="eastAsia" w:eastAsia="仿宋_GB2312"/>
          <w:color w:val="auto"/>
          <w:sz w:val="22"/>
          <w:szCs w:val="22"/>
        </w:rPr>
        <w:t>_______________</w:t>
      </w:r>
      <w:r>
        <w:rPr>
          <w:rFonts w:hint="eastAsia" w:ascii="仿宋_GB2312" w:hAnsi="宋体" w:eastAsia="仿宋_GB2312"/>
          <w:color w:val="auto"/>
          <w:sz w:val="22"/>
          <w:szCs w:val="22"/>
        </w:rPr>
        <w:t>全权办理和履行上述我方为完成上述各点所必须的事宜，具有替换或撤销的全权。兹确认</w:t>
      </w:r>
      <w:r>
        <w:rPr>
          <w:rFonts w:hint="eastAsia" w:eastAsia="仿宋_GB2312"/>
          <w:color w:val="auto"/>
          <w:sz w:val="22"/>
          <w:szCs w:val="22"/>
        </w:rPr>
        <w:t>_________________</w:t>
      </w:r>
      <w:r>
        <w:rPr>
          <w:rFonts w:hint="eastAsia" w:ascii="仿宋_GB2312" w:hAnsi="宋体" w:eastAsia="仿宋_GB2312"/>
          <w:color w:val="auto"/>
          <w:sz w:val="22"/>
          <w:szCs w:val="22"/>
        </w:rPr>
        <w:t>或其正式授权代表依此合法地办理一切事宜。</w:t>
      </w:r>
    </w:p>
    <w:p>
      <w:pPr>
        <w:tabs>
          <w:tab w:val="left" w:pos="5580"/>
        </w:tabs>
        <w:spacing w:before="120" w:beforeLines="50" w:line="36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(4)我方于</w:t>
      </w:r>
      <w:r>
        <w:rPr>
          <w:rFonts w:hint="eastAsia" w:eastAsia="仿宋_GB2312"/>
          <w:color w:val="auto"/>
          <w:sz w:val="22"/>
          <w:szCs w:val="22"/>
        </w:rPr>
        <w:t>__________</w:t>
      </w:r>
      <w:r>
        <w:rPr>
          <w:rFonts w:hint="eastAsia" w:ascii="仿宋_GB2312" w:hAnsi="宋体" w:eastAsia="仿宋_GB2312"/>
          <w:color w:val="auto"/>
          <w:sz w:val="22"/>
          <w:szCs w:val="22"/>
        </w:rPr>
        <w:t>年</w:t>
      </w:r>
      <w:r>
        <w:rPr>
          <w:rFonts w:hint="eastAsia" w:eastAsia="仿宋_GB2312"/>
          <w:color w:val="auto"/>
          <w:sz w:val="22"/>
          <w:szCs w:val="22"/>
        </w:rPr>
        <w:t>____</w:t>
      </w:r>
      <w:r>
        <w:rPr>
          <w:rFonts w:hint="eastAsia" w:ascii="仿宋_GB2312" w:hAnsi="宋体" w:eastAsia="仿宋_GB2312"/>
          <w:color w:val="auto"/>
          <w:sz w:val="22"/>
          <w:szCs w:val="22"/>
        </w:rPr>
        <w:t>月</w:t>
      </w:r>
      <w:r>
        <w:rPr>
          <w:rFonts w:hint="eastAsia" w:eastAsia="仿宋_GB2312"/>
          <w:color w:val="auto"/>
          <w:sz w:val="22"/>
          <w:szCs w:val="22"/>
        </w:rPr>
        <w:t>____</w:t>
      </w:r>
      <w:r>
        <w:rPr>
          <w:rFonts w:hint="eastAsia" w:ascii="仿宋_GB2312" w:hAnsi="宋体" w:eastAsia="仿宋_GB2312"/>
          <w:color w:val="auto"/>
          <w:sz w:val="22"/>
          <w:szCs w:val="22"/>
        </w:rPr>
        <w:t>日签署本文件，</w:t>
      </w:r>
      <w:r>
        <w:rPr>
          <w:rFonts w:hint="eastAsia" w:eastAsia="仿宋_GB2312"/>
          <w:color w:val="auto"/>
          <w:sz w:val="22"/>
          <w:szCs w:val="22"/>
        </w:rPr>
        <w:t>____________________</w:t>
      </w:r>
      <w:r>
        <w:rPr>
          <w:rFonts w:hint="eastAsia" w:ascii="仿宋_GB2312" w:hAnsi="宋体" w:eastAsia="仿宋_GB2312"/>
          <w:color w:val="auto"/>
          <w:sz w:val="22"/>
          <w:szCs w:val="22"/>
        </w:rPr>
        <w:t>于</w:t>
      </w:r>
      <w:r>
        <w:rPr>
          <w:rFonts w:hint="eastAsia" w:eastAsia="仿宋_GB2312"/>
          <w:color w:val="auto"/>
          <w:sz w:val="22"/>
          <w:szCs w:val="22"/>
        </w:rPr>
        <w:t>______</w:t>
      </w:r>
      <w:r>
        <w:rPr>
          <w:rFonts w:hint="eastAsia" w:ascii="仿宋_GB2312" w:hAnsi="宋体" w:eastAsia="仿宋_GB2312"/>
          <w:color w:val="auto"/>
          <w:sz w:val="22"/>
          <w:szCs w:val="22"/>
        </w:rPr>
        <w:t>年</w:t>
      </w:r>
      <w:r>
        <w:rPr>
          <w:rFonts w:hint="eastAsia" w:eastAsia="仿宋_GB2312"/>
          <w:color w:val="auto"/>
          <w:sz w:val="22"/>
          <w:szCs w:val="22"/>
        </w:rPr>
        <w:t>____</w:t>
      </w:r>
      <w:r>
        <w:rPr>
          <w:rFonts w:hint="eastAsia" w:ascii="仿宋_GB2312" w:hAnsi="宋体" w:eastAsia="仿宋_GB2312"/>
          <w:color w:val="auto"/>
          <w:sz w:val="22"/>
          <w:szCs w:val="22"/>
        </w:rPr>
        <w:t>月</w:t>
      </w:r>
      <w:r>
        <w:rPr>
          <w:rFonts w:hint="eastAsia" w:eastAsia="仿宋_GB2312"/>
          <w:color w:val="auto"/>
          <w:sz w:val="22"/>
          <w:szCs w:val="22"/>
        </w:rPr>
        <w:t>____</w:t>
      </w:r>
      <w:r>
        <w:rPr>
          <w:rFonts w:hint="eastAsia" w:ascii="仿宋_GB2312" w:hAnsi="宋体" w:eastAsia="仿宋_GB2312"/>
          <w:color w:val="auto"/>
          <w:sz w:val="22"/>
          <w:szCs w:val="22"/>
        </w:rPr>
        <w:t>日接受此件，以此为证。</w:t>
      </w:r>
    </w:p>
    <w:p>
      <w:pPr>
        <w:tabs>
          <w:tab w:val="left" w:pos="5580"/>
        </w:tabs>
        <w:spacing w:line="360" w:lineRule="auto"/>
        <w:ind w:firstLine="440" w:firstLineChars="200"/>
        <w:jc w:val="left"/>
        <w:rPr>
          <w:rFonts w:ascii="仿宋_GB2312" w:hAnsi="宋体" w:eastAsia="仿宋_GB2312"/>
          <w:color w:val="auto"/>
          <w:sz w:val="22"/>
          <w:szCs w:val="22"/>
        </w:rPr>
      </w:pPr>
    </w:p>
    <w:p>
      <w:pPr>
        <w:tabs>
          <w:tab w:val="left" w:pos="5580"/>
        </w:tabs>
        <w:spacing w:line="360" w:lineRule="auto"/>
        <w:ind w:firstLine="440" w:firstLineChars="200"/>
        <w:jc w:val="left"/>
        <w:rPr>
          <w:rFonts w:ascii="仿宋_GB2312" w:hAnsi="宋体" w:eastAsia="仿宋_GB2312"/>
          <w:color w:val="auto"/>
          <w:sz w:val="22"/>
          <w:szCs w:val="22"/>
        </w:rPr>
      </w:pPr>
    </w:p>
    <w:p>
      <w:pPr>
        <w:tabs>
          <w:tab w:val="left" w:pos="5580"/>
        </w:tabs>
        <w:spacing w:line="48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制造商名称（公章）</w:t>
      </w:r>
      <w:r>
        <w:rPr>
          <w:rFonts w:hint="eastAsia" w:eastAsia="仿宋_GB2312"/>
          <w:color w:val="auto"/>
          <w:sz w:val="22"/>
          <w:szCs w:val="22"/>
        </w:rPr>
        <w:t>_________________</w:t>
      </w:r>
      <w:r>
        <w:rPr>
          <w:rFonts w:hint="eastAsia" w:ascii="仿宋_GB2312" w:hAnsi="宋体" w:eastAsia="仿宋_GB2312"/>
          <w:color w:val="auto"/>
          <w:sz w:val="22"/>
          <w:szCs w:val="22"/>
        </w:rPr>
        <w:t xml:space="preserve">   代理商名称（公章）</w:t>
      </w:r>
      <w:r>
        <w:rPr>
          <w:rFonts w:hint="eastAsia" w:eastAsia="仿宋_GB2312"/>
          <w:color w:val="auto"/>
          <w:sz w:val="22"/>
          <w:szCs w:val="22"/>
        </w:rPr>
        <w:t>____________________</w:t>
      </w:r>
    </w:p>
    <w:p>
      <w:pPr>
        <w:tabs>
          <w:tab w:val="left" w:pos="5580"/>
        </w:tabs>
        <w:spacing w:line="48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签字人职务和部门：</w:t>
      </w:r>
      <w:r>
        <w:rPr>
          <w:rFonts w:hint="eastAsia" w:eastAsia="仿宋_GB2312"/>
          <w:color w:val="auto"/>
          <w:sz w:val="22"/>
          <w:szCs w:val="22"/>
        </w:rPr>
        <w:t>_________________</w:t>
      </w:r>
      <w:r>
        <w:rPr>
          <w:rFonts w:hint="eastAsia" w:ascii="仿宋_GB2312" w:hAnsi="宋体" w:eastAsia="仿宋_GB2312"/>
          <w:color w:val="auto"/>
          <w:sz w:val="22"/>
          <w:szCs w:val="22"/>
        </w:rPr>
        <w:t xml:space="preserve">   签字人职务和部门：</w:t>
      </w:r>
      <w:r>
        <w:rPr>
          <w:rFonts w:hint="eastAsia" w:eastAsia="仿宋_GB2312"/>
          <w:color w:val="auto"/>
          <w:sz w:val="22"/>
          <w:szCs w:val="22"/>
        </w:rPr>
        <w:t>____________________</w:t>
      </w:r>
    </w:p>
    <w:p>
      <w:pPr>
        <w:tabs>
          <w:tab w:val="left" w:pos="5580"/>
        </w:tabs>
        <w:spacing w:line="480" w:lineRule="auto"/>
        <w:ind w:firstLine="440" w:firstLineChars="200"/>
        <w:jc w:val="left"/>
        <w:rPr>
          <w:rFonts w:ascii="仿宋_GB2312" w:hAnsi="宋体" w:eastAsia="仿宋_GB2312"/>
          <w:color w:val="auto"/>
          <w:sz w:val="22"/>
          <w:szCs w:val="22"/>
        </w:rPr>
      </w:pPr>
      <w:r>
        <w:rPr>
          <w:rFonts w:hint="eastAsia" w:ascii="仿宋_GB2312" w:hAnsi="宋体" w:eastAsia="仿宋_GB2312"/>
          <w:color w:val="auto"/>
          <w:sz w:val="22"/>
          <w:szCs w:val="22"/>
        </w:rPr>
        <w:t>签字人姓名：</w:t>
      </w:r>
      <w:r>
        <w:rPr>
          <w:rFonts w:hint="eastAsia" w:eastAsia="仿宋_GB2312"/>
          <w:color w:val="auto"/>
          <w:sz w:val="22"/>
          <w:szCs w:val="22"/>
        </w:rPr>
        <w:t>_______________________</w:t>
      </w:r>
      <w:r>
        <w:rPr>
          <w:rFonts w:hint="eastAsia" w:ascii="仿宋_GB2312" w:hAnsi="宋体" w:eastAsia="仿宋_GB2312"/>
          <w:color w:val="auto"/>
          <w:sz w:val="22"/>
          <w:szCs w:val="22"/>
        </w:rPr>
        <w:t xml:space="preserve">   签字人姓名：</w:t>
      </w:r>
      <w:r>
        <w:rPr>
          <w:rFonts w:hint="eastAsia" w:eastAsia="仿宋_GB2312"/>
          <w:color w:val="auto"/>
          <w:sz w:val="22"/>
          <w:szCs w:val="22"/>
        </w:rPr>
        <w:t>__________________________</w:t>
      </w:r>
    </w:p>
    <w:p>
      <w:pPr>
        <w:tabs>
          <w:tab w:val="left" w:pos="5580"/>
        </w:tabs>
        <w:spacing w:line="480" w:lineRule="auto"/>
        <w:ind w:firstLine="440" w:firstLineChars="200"/>
        <w:jc w:val="left"/>
        <w:rPr>
          <w:rFonts w:ascii="仿宋_GB2312" w:eastAsia="仿宋_GB2312"/>
          <w:color w:val="auto"/>
          <w:sz w:val="22"/>
          <w:szCs w:val="22"/>
        </w:rPr>
      </w:pPr>
      <w:r>
        <w:rPr>
          <w:rFonts w:hint="eastAsia" w:ascii="仿宋_GB2312" w:eastAsia="仿宋_GB2312"/>
          <w:color w:val="auto"/>
          <w:sz w:val="22"/>
          <w:szCs w:val="22"/>
        </w:rPr>
        <w:t>签字人签名：</w:t>
      </w:r>
      <w:r>
        <w:rPr>
          <w:rFonts w:hint="eastAsia" w:eastAsia="仿宋_GB2312"/>
          <w:color w:val="auto"/>
          <w:sz w:val="22"/>
          <w:szCs w:val="22"/>
        </w:rPr>
        <w:t>_______________________</w:t>
      </w:r>
      <w:r>
        <w:rPr>
          <w:rFonts w:hint="eastAsia" w:ascii="仿宋_GB2312" w:eastAsia="仿宋_GB2312"/>
          <w:color w:val="auto"/>
          <w:sz w:val="22"/>
          <w:szCs w:val="22"/>
        </w:rPr>
        <w:t xml:space="preserve">   签字人签名：</w:t>
      </w:r>
      <w:r>
        <w:rPr>
          <w:rFonts w:hint="eastAsia" w:eastAsia="仿宋_GB2312"/>
          <w:color w:val="auto"/>
          <w:sz w:val="22"/>
          <w:szCs w:val="22"/>
        </w:rPr>
        <w:t>__________________________</w:t>
      </w:r>
    </w:p>
    <w:p>
      <w:pPr>
        <w:widowControl/>
        <w:jc w:val="left"/>
        <w:rPr>
          <w:rFonts w:eastAsia="仿宋_GB2312" w:cs="Courier New"/>
          <w:color w:val="auto"/>
          <w:sz w:val="22"/>
          <w:szCs w:val="22"/>
        </w:rPr>
      </w:pPr>
      <w:r>
        <w:rPr>
          <w:rFonts w:eastAsia="仿宋_GB2312"/>
          <w:color w:val="auto"/>
          <w:sz w:val="22"/>
          <w:szCs w:val="22"/>
        </w:rPr>
        <w:br w:type="page"/>
      </w:r>
    </w:p>
    <w:p>
      <w:pPr>
        <w:jc w:val="center"/>
        <w:rPr>
          <w:b/>
          <w:bCs/>
          <w:color w:val="auto"/>
          <w:sz w:val="32"/>
          <w:szCs w:val="32"/>
        </w:rPr>
      </w:pPr>
      <w:r>
        <w:rPr>
          <w:rFonts w:hint="eastAsia"/>
          <w:b/>
          <w:bCs/>
          <w:color w:val="auto"/>
          <w:sz w:val="32"/>
          <w:szCs w:val="32"/>
        </w:rPr>
        <w:t>主要技术人员情况表</w:t>
      </w:r>
    </w:p>
    <w:p>
      <w:pPr>
        <w:tabs>
          <w:tab w:val="left" w:pos="1050"/>
        </w:tabs>
        <w:spacing w:before="120" w:beforeLines="50" w:after="120" w:afterLines="50"/>
        <w:ind w:left="57" w:right="57" w:firstLine="57"/>
        <w:jc w:val="left"/>
        <w:rPr>
          <w:rFonts w:ascii="宋体" w:hAnsi="宋体"/>
          <w:color w:val="auto"/>
          <w:szCs w:val="21"/>
        </w:rPr>
      </w:pPr>
    </w:p>
    <w:p>
      <w:pPr>
        <w:tabs>
          <w:tab w:val="left" w:pos="1050"/>
        </w:tabs>
        <w:spacing w:before="120" w:beforeLines="50" w:after="120" w:afterLines="50"/>
        <w:ind w:left="57" w:right="57" w:firstLine="57"/>
        <w:jc w:val="left"/>
        <w:rPr>
          <w:rFonts w:ascii="仿宋_GB2312" w:hAnsi="宋体" w:eastAsia="仿宋_GB2312"/>
          <w:color w:val="auto"/>
          <w:szCs w:val="21"/>
        </w:rPr>
      </w:pPr>
      <w:r>
        <w:rPr>
          <w:rFonts w:hint="eastAsia" w:ascii="仿宋_GB2312" w:hAnsi="宋体" w:eastAsia="仿宋_GB2312"/>
          <w:color w:val="auto"/>
          <w:szCs w:val="21"/>
        </w:rPr>
        <w:t>投标人：</w:t>
      </w:r>
      <w:r>
        <w:rPr>
          <w:rFonts w:hint="eastAsia" w:eastAsia="仿宋_GB2312"/>
          <w:color w:val="auto"/>
          <w:szCs w:val="21"/>
        </w:rPr>
        <w:t>____________________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1182"/>
        <w:gridCol w:w="1577"/>
        <w:gridCol w:w="1380"/>
        <w:gridCol w:w="4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宋体" w:hAnsi="宋体"/>
                <w:b/>
                <w:color w:val="auto"/>
                <w:szCs w:val="21"/>
              </w:rPr>
            </w:pPr>
            <w:r>
              <w:rPr>
                <w:rFonts w:hint="eastAsia" w:ascii="宋体" w:hAnsi="宋体"/>
                <w:b/>
                <w:color w:val="auto"/>
                <w:szCs w:val="21"/>
              </w:rPr>
              <w:t>名称</w:t>
            </w:r>
          </w:p>
        </w:tc>
        <w:tc>
          <w:tcPr>
            <w:tcW w:w="1182" w:type="dxa"/>
            <w:vAlign w:val="center"/>
          </w:tcPr>
          <w:p>
            <w:pPr>
              <w:spacing w:before="120" w:beforeLines="50" w:after="120" w:afterLines="50"/>
              <w:jc w:val="center"/>
              <w:rPr>
                <w:rFonts w:ascii="宋体" w:hAnsi="宋体"/>
                <w:b/>
                <w:color w:val="auto"/>
                <w:szCs w:val="21"/>
              </w:rPr>
            </w:pPr>
            <w:r>
              <w:rPr>
                <w:rFonts w:hint="eastAsia" w:ascii="宋体" w:hAnsi="宋体"/>
                <w:b/>
                <w:color w:val="auto"/>
                <w:szCs w:val="21"/>
              </w:rPr>
              <w:t>姓名</w:t>
            </w:r>
          </w:p>
        </w:tc>
        <w:tc>
          <w:tcPr>
            <w:tcW w:w="1577" w:type="dxa"/>
            <w:vAlign w:val="center"/>
          </w:tcPr>
          <w:p>
            <w:pPr>
              <w:spacing w:before="120" w:beforeLines="50" w:after="120" w:afterLines="50"/>
              <w:jc w:val="center"/>
              <w:rPr>
                <w:rFonts w:ascii="宋体" w:hAnsi="宋体"/>
                <w:b/>
                <w:color w:val="auto"/>
                <w:szCs w:val="21"/>
              </w:rPr>
            </w:pPr>
            <w:r>
              <w:rPr>
                <w:rFonts w:hint="eastAsia" w:ascii="宋体" w:hAnsi="宋体"/>
                <w:b/>
                <w:color w:val="auto"/>
                <w:szCs w:val="21"/>
              </w:rPr>
              <w:t>职务</w:t>
            </w:r>
          </w:p>
        </w:tc>
        <w:tc>
          <w:tcPr>
            <w:tcW w:w="1380" w:type="dxa"/>
            <w:vAlign w:val="center"/>
          </w:tcPr>
          <w:p>
            <w:pPr>
              <w:spacing w:before="120" w:beforeLines="50" w:after="120" w:afterLines="50"/>
              <w:jc w:val="center"/>
              <w:rPr>
                <w:rFonts w:ascii="宋体" w:hAnsi="宋体"/>
                <w:b/>
                <w:color w:val="auto"/>
                <w:szCs w:val="21"/>
              </w:rPr>
            </w:pPr>
            <w:r>
              <w:rPr>
                <w:rFonts w:hint="eastAsia" w:ascii="宋体" w:hAnsi="宋体"/>
                <w:b/>
                <w:color w:val="auto"/>
                <w:szCs w:val="21"/>
              </w:rPr>
              <w:t>职称</w:t>
            </w:r>
          </w:p>
        </w:tc>
        <w:tc>
          <w:tcPr>
            <w:tcW w:w="4139" w:type="dxa"/>
            <w:vAlign w:val="center"/>
          </w:tcPr>
          <w:p>
            <w:pPr>
              <w:spacing w:before="120" w:beforeLines="50" w:after="120" w:afterLines="50"/>
              <w:jc w:val="center"/>
              <w:rPr>
                <w:rFonts w:ascii="宋体" w:hAnsi="宋体"/>
                <w:b/>
                <w:color w:val="auto"/>
                <w:szCs w:val="21"/>
              </w:rPr>
            </w:pPr>
            <w:r>
              <w:rPr>
                <w:rFonts w:hint="eastAsia" w:ascii="宋体" w:hAnsi="宋体"/>
                <w:b/>
                <w:color w:val="auto"/>
                <w:szCs w:val="21"/>
              </w:rPr>
              <w:t>主要简历、经验及承担过的项目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r>
              <w:rPr>
                <w:rFonts w:hint="eastAsia" w:ascii="仿宋_GB2312" w:hAnsi="宋体" w:eastAsia="仿宋_GB2312"/>
                <w:color w:val="auto"/>
                <w:szCs w:val="21"/>
              </w:rPr>
              <w:t>项目负责人</w:t>
            </w: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r>
              <w:rPr>
                <w:rFonts w:hint="eastAsia" w:ascii="仿宋_GB2312" w:hAnsi="宋体" w:eastAsia="仿宋_GB2312"/>
                <w:color w:val="auto"/>
                <w:szCs w:val="21"/>
              </w:rPr>
              <w:t>技术负责人</w:t>
            </w: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r>
              <w:rPr>
                <w:rFonts w:ascii="仿宋_GB2312" w:hAnsi="宋体" w:eastAsia="仿宋_GB2312"/>
                <w:color w:val="auto"/>
                <w:szCs w:val="21"/>
              </w:rPr>
              <w:t>……</w:t>
            </w: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jc w:val="center"/>
              <w:rPr>
                <w:rFonts w:ascii="仿宋_GB2312" w:hAnsi="宋体" w:eastAsia="仿宋_GB2312"/>
                <w:color w:val="auto"/>
                <w:szCs w:val="21"/>
              </w:rPr>
            </w:pPr>
          </w:p>
        </w:tc>
        <w:tc>
          <w:tcPr>
            <w:tcW w:w="1182" w:type="dxa"/>
            <w:vAlign w:val="center"/>
          </w:tcPr>
          <w:p>
            <w:pPr>
              <w:spacing w:before="120" w:beforeLines="50" w:after="120" w:afterLines="50"/>
              <w:jc w:val="center"/>
              <w:rPr>
                <w:rFonts w:ascii="仿宋_GB2312" w:hAnsi="宋体" w:eastAsia="仿宋_GB2312"/>
                <w:color w:val="auto"/>
                <w:szCs w:val="21"/>
              </w:rPr>
            </w:pPr>
          </w:p>
        </w:tc>
        <w:tc>
          <w:tcPr>
            <w:tcW w:w="1577" w:type="dxa"/>
            <w:vAlign w:val="center"/>
          </w:tcPr>
          <w:p>
            <w:pPr>
              <w:spacing w:before="120" w:beforeLines="50" w:after="120" w:afterLines="50"/>
              <w:jc w:val="center"/>
              <w:rPr>
                <w:rFonts w:ascii="仿宋_GB2312" w:hAnsi="宋体" w:eastAsia="仿宋_GB2312"/>
                <w:color w:val="auto"/>
                <w:szCs w:val="21"/>
              </w:rPr>
            </w:pPr>
          </w:p>
        </w:tc>
        <w:tc>
          <w:tcPr>
            <w:tcW w:w="1380" w:type="dxa"/>
            <w:vAlign w:val="center"/>
          </w:tcPr>
          <w:p>
            <w:pPr>
              <w:spacing w:before="120" w:beforeLines="50" w:after="120" w:afterLines="50"/>
              <w:jc w:val="center"/>
              <w:rPr>
                <w:rFonts w:ascii="仿宋_GB2312" w:hAnsi="宋体" w:eastAsia="仿宋_GB2312"/>
                <w:color w:val="auto"/>
                <w:szCs w:val="21"/>
              </w:rPr>
            </w:pPr>
          </w:p>
        </w:tc>
        <w:tc>
          <w:tcPr>
            <w:tcW w:w="4139" w:type="dxa"/>
            <w:vAlign w:val="center"/>
          </w:tcPr>
          <w:p>
            <w:pPr>
              <w:spacing w:before="120" w:beforeLines="50" w:after="120" w:afterLines="50"/>
              <w:jc w:val="center"/>
              <w:rPr>
                <w:rFonts w:ascii="仿宋_GB2312" w:hAnsi="宋体"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76" w:type="dxa"/>
            <w:vAlign w:val="center"/>
          </w:tcPr>
          <w:p>
            <w:pPr>
              <w:spacing w:before="120" w:beforeLines="50" w:after="120" w:afterLines="50" w:line="360" w:lineRule="auto"/>
              <w:jc w:val="center"/>
              <w:rPr>
                <w:rFonts w:ascii="仿宋_GB2312" w:hAnsi="宋体" w:eastAsia="仿宋_GB2312"/>
                <w:color w:val="auto"/>
                <w:szCs w:val="21"/>
              </w:rPr>
            </w:pPr>
          </w:p>
        </w:tc>
        <w:tc>
          <w:tcPr>
            <w:tcW w:w="1182" w:type="dxa"/>
            <w:vAlign w:val="center"/>
          </w:tcPr>
          <w:p>
            <w:pPr>
              <w:spacing w:before="120" w:beforeLines="50" w:after="120" w:afterLines="50" w:line="360" w:lineRule="auto"/>
              <w:jc w:val="center"/>
              <w:rPr>
                <w:rFonts w:ascii="仿宋_GB2312" w:hAnsi="宋体" w:eastAsia="仿宋_GB2312"/>
                <w:color w:val="auto"/>
                <w:szCs w:val="21"/>
              </w:rPr>
            </w:pPr>
          </w:p>
        </w:tc>
        <w:tc>
          <w:tcPr>
            <w:tcW w:w="1577" w:type="dxa"/>
            <w:vAlign w:val="center"/>
          </w:tcPr>
          <w:p>
            <w:pPr>
              <w:spacing w:before="120" w:beforeLines="50" w:after="120" w:afterLines="50" w:line="360" w:lineRule="auto"/>
              <w:jc w:val="center"/>
              <w:rPr>
                <w:rFonts w:ascii="仿宋_GB2312" w:hAnsi="宋体" w:eastAsia="仿宋_GB2312"/>
                <w:color w:val="auto"/>
                <w:szCs w:val="21"/>
              </w:rPr>
            </w:pPr>
          </w:p>
        </w:tc>
        <w:tc>
          <w:tcPr>
            <w:tcW w:w="1380" w:type="dxa"/>
            <w:vAlign w:val="center"/>
          </w:tcPr>
          <w:p>
            <w:pPr>
              <w:spacing w:before="120" w:beforeLines="50" w:after="120" w:afterLines="50" w:line="360" w:lineRule="auto"/>
              <w:jc w:val="center"/>
              <w:rPr>
                <w:rFonts w:ascii="仿宋_GB2312" w:hAnsi="宋体" w:eastAsia="仿宋_GB2312"/>
                <w:color w:val="auto"/>
                <w:szCs w:val="21"/>
              </w:rPr>
            </w:pPr>
          </w:p>
        </w:tc>
        <w:tc>
          <w:tcPr>
            <w:tcW w:w="4139" w:type="dxa"/>
            <w:vAlign w:val="center"/>
          </w:tcPr>
          <w:p>
            <w:pPr>
              <w:spacing w:before="120" w:beforeLines="50" w:after="120" w:afterLines="50" w:line="360" w:lineRule="auto"/>
              <w:jc w:val="center"/>
              <w:rPr>
                <w:rFonts w:ascii="仿宋_GB2312" w:hAnsi="宋体" w:eastAsia="仿宋_GB2312"/>
                <w:color w:val="auto"/>
                <w:szCs w:val="21"/>
              </w:rPr>
            </w:pPr>
          </w:p>
        </w:tc>
      </w:tr>
    </w:tbl>
    <w:p>
      <w:pPr>
        <w:spacing w:line="480" w:lineRule="auto"/>
        <w:jc w:val="left"/>
        <w:rPr>
          <w:rFonts w:ascii="宋体" w:hAnsi="宋体"/>
          <w:color w:val="auto"/>
          <w:sz w:val="24"/>
          <w:szCs w:val="24"/>
        </w:rPr>
      </w:pPr>
    </w:p>
    <w:p>
      <w:pPr>
        <w:spacing w:line="480" w:lineRule="auto"/>
        <w:jc w:val="left"/>
        <w:rPr>
          <w:rFonts w:ascii="宋体" w:hAnsi="宋体"/>
          <w:color w:val="auto"/>
          <w:sz w:val="18"/>
          <w:szCs w:val="18"/>
        </w:rPr>
      </w:pPr>
    </w:p>
    <w:p>
      <w:pPr>
        <w:spacing w:line="360" w:lineRule="auto"/>
        <w:ind w:firstLine="420" w:firstLineChars="200"/>
        <w:jc w:val="left"/>
        <w:rPr>
          <w:rFonts w:ascii="黑体" w:hAnsi="宋体" w:eastAsia="黑体"/>
          <w:color w:val="auto"/>
          <w:szCs w:val="21"/>
        </w:rPr>
      </w:pPr>
    </w:p>
    <w:p>
      <w:pPr>
        <w:spacing w:line="360" w:lineRule="auto"/>
        <w:ind w:firstLine="420" w:firstLineChars="200"/>
        <w:jc w:val="left"/>
        <w:rPr>
          <w:rFonts w:ascii="黑体" w:hAnsi="宋体" w:eastAsia="黑体"/>
          <w:color w:val="auto"/>
          <w:szCs w:val="21"/>
        </w:rPr>
      </w:pPr>
    </w:p>
    <w:p>
      <w:pPr>
        <w:spacing w:line="360" w:lineRule="auto"/>
        <w:ind w:firstLine="420" w:firstLineChars="200"/>
        <w:jc w:val="left"/>
        <w:rPr>
          <w:rFonts w:ascii="黑体" w:hAnsi="宋体" w:eastAsia="黑体"/>
          <w:color w:val="auto"/>
          <w:szCs w:val="21"/>
        </w:rPr>
      </w:pPr>
      <w:r>
        <w:rPr>
          <w:rFonts w:hint="eastAsia" w:ascii="黑体" w:hAnsi="宋体" w:eastAsia="黑体"/>
          <w:color w:val="auto"/>
          <w:szCs w:val="21"/>
        </w:rPr>
        <w:t>提示：项目主要参与人员主要指：项目负责人，项目技术负责人，项目主要设计生产技术人员、项目计划负责人和项目质量负责人、安装督导负责人等</w:t>
      </w:r>
    </w:p>
    <w:p>
      <w:pPr>
        <w:spacing w:line="360" w:lineRule="auto"/>
        <w:jc w:val="left"/>
        <w:rPr>
          <w:rFonts w:ascii="宋体" w:hAnsi="宋体"/>
          <w:color w:val="auto"/>
          <w:kern w:val="0"/>
        </w:rPr>
      </w:pPr>
      <w:r>
        <w:rPr>
          <w:rFonts w:ascii="宋体" w:hAnsi="宋体"/>
          <w:color w:val="auto"/>
          <w:sz w:val="24"/>
          <w:szCs w:val="24"/>
        </w:rPr>
        <w:br w:type="page"/>
      </w:r>
    </w:p>
    <w:p>
      <w:pPr>
        <w:jc w:val="center"/>
        <w:rPr>
          <w:b/>
          <w:bCs/>
          <w:color w:val="auto"/>
          <w:sz w:val="32"/>
          <w:szCs w:val="32"/>
        </w:rPr>
      </w:pPr>
      <w:r>
        <w:rPr>
          <w:rFonts w:hint="eastAsia"/>
          <w:b/>
          <w:bCs/>
          <w:color w:val="auto"/>
          <w:sz w:val="32"/>
          <w:szCs w:val="32"/>
        </w:rPr>
        <w:t>相关项目的业绩表</w:t>
      </w:r>
    </w:p>
    <w:p>
      <w:pPr>
        <w:jc w:val="left"/>
        <w:rPr>
          <w:color w:val="auto"/>
        </w:rPr>
      </w:pPr>
    </w:p>
    <w:p>
      <w:pPr>
        <w:tabs>
          <w:tab w:val="left" w:pos="1050"/>
        </w:tabs>
        <w:spacing w:before="120" w:beforeLines="50" w:after="120" w:afterLines="50"/>
        <w:ind w:left="57" w:right="57" w:firstLine="57"/>
        <w:jc w:val="left"/>
        <w:rPr>
          <w:rFonts w:ascii="宋体" w:hAnsi="宋体"/>
          <w:color w:val="auto"/>
          <w:szCs w:val="21"/>
        </w:rPr>
      </w:pPr>
      <w:r>
        <w:rPr>
          <w:rFonts w:hint="eastAsia" w:ascii="宋体" w:hAnsi="宋体"/>
          <w:color w:val="auto"/>
          <w:szCs w:val="21"/>
        </w:rPr>
        <w:t>投标人：</w:t>
      </w:r>
      <w:r>
        <w:rPr>
          <w:rFonts w:hint="eastAsia"/>
          <w:color w:val="auto"/>
          <w:szCs w:val="21"/>
        </w:rPr>
        <w:t>____________________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2082"/>
        <w:gridCol w:w="1042"/>
        <w:gridCol w:w="1042"/>
        <w:gridCol w:w="1456"/>
        <w:gridCol w:w="1456"/>
        <w:gridCol w:w="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785" w:type="dxa"/>
            <w:vAlign w:val="center"/>
          </w:tcPr>
          <w:p>
            <w:pPr>
              <w:jc w:val="center"/>
              <w:rPr>
                <w:rFonts w:ascii="宋体" w:hAnsi="宋体"/>
                <w:b/>
                <w:color w:val="auto"/>
                <w:szCs w:val="21"/>
              </w:rPr>
            </w:pPr>
            <w:r>
              <w:rPr>
                <w:rFonts w:hint="eastAsia" w:ascii="宋体" w:hAnsi="宋体"/>
                <w:b/>
                <w:color w:val="auto"/>
                <w:szCs w:val="21"/>
              </w:rPr>
              <w:t>建设单位</w:t>
            </w:r>
          </w:p>
        </w:tc>
        <w:tc>
          <w:tcPr>
            <w:tcW w:w="2082" w:type="dxa"/>
            <w:vAlign w:val="center"/>
          </w:tcPr>
          <w:p>
            <w:pPr>
              <w:jc w:val="center"/>
              <w:rPr>
                <w:rFonts w:ascii="宋体" w:hAnsi="宋体"/>
                <w:b/>
                <w:color w:val="auto"/>
                <w:szCs w:val="21"/>
              </w:rPr>
            </w:pPr>
            <w:r>
              <w:rPr>
                <w:rFonts w:hint="eastAsia" w:ascii="宋体" w:hAnsi="宋体"/>
                <w:b/>
                <w:color w:val="auto"/>
                <w:szCs w:val="21"/>
              </w:rPr>
              <w:t>项目名称</w:t>
            </w:r>
          </w:p>
        </w:tc>
        <w:tc>
          <w:tcPr>
            <w:tcW w:w="1042" w:type="dxa"/>
            <w:vAlign w:val="center"/>
          </w:tcPr>
          <w:p>
            <w:pPr>
              <w:jc w:val="center"/>
              <w:rPr>
                <w:rFonts w:ascii="宋体" w:hAnsi="宋体"/>
                <w:b/>
                <w:color w:val="auto"/>
                <w:szCs w:val="21"/>
              </w:rPr>
            </w:pPr>
            <w:r>
              <w:rPr>
                <w:rFonts w:hint="eastAsia" w:ascii="宋体" w:hAnsi="宋体"/>
                <w:b/>
                <w:color w:val="auto"/>
                <w:szCs w:val="21"/>
              </w:rPr>
              <w:t>建设</w:t>
            </w:r>
          </w:p>
          <w:p>
            <w:pPr>
              <w:jc w:val="center"/>
              <w:rPr>
                <w:rFonts w:ascii="宋体" w:hAnsi="宋体"/>
                <w:b/>
                <w:color w:val="auto"/>
                <w:szCs w:val="21"/>
              </w:rPr>
            </w:pPr>
            <w:r>
              <w:rPr>
                <w:rFonts w:hint="eastAsia" w:ascii="宋体" w:hAnsi="宋体"/>
                <w:b/>
                <w:color w:val="auto"/>
                <w:szCs w:val="21"/>
              </w:rPr>
              <w:t>地点</w:t>
            </w:r>
          </w:p>
        </w:tc>
        <w:tc>
          <w:tcPr>
            <w:tcW w:w="1042" w:type="dxa"/>
            <w:vAlign w:val="center"/>
          </w:tcPr>
          <w:p>
            <w:pPr>
              <w:jc w:val="center"/>
              <w:rPr>
                <w:rFonts w:ascii="宋体" w:hAnsi="宋体"/>
                <w:b/>
                <w:color w:val="auto"/>
                <w:szCs w:val="21"/>
              </w:rPr>
            </w:pPr>
            <w:r>
              <w:rPr>
                <w:rFonts w:hint="eastAsia" w:ascii="宋体" w:hAnsi="宋体"/>
                <w:b/>
                <w:color w:val="auto"/>
                <w:szCs w:val="21"/>
              </w:rPr>
              <w:t>建设</w:t>
            </w:r>
          </w:p>
          <w:p>
            <w:pPr>
              <w:jc w:val="center"/>
              <w:rPr>
                <w:rFonts w:ascii="宋体" w:hAnsi="宋体"/>
                <w:b/>
                <w:color w:val="auto"/>
                <w:szCs w:val="21"/>
              </w:rPr>
            </w:pPr>
            <w:r>
              <w:rPr>
                <w:rFonts w:hint="eastAsia" w:ascii="宋体" w:hAnsi="宋体"/>
                <w:b/>
                <w:color w:val="auto"/>
                <w:szCs w:val="21"/>
              </w:rPr>
              <w:t>规模</w:t>
            </w:r>
          </w:p>
        </w:tc>
        <w:tc>
          <w:tcPr>
            <w:tcW w:w="1456" w:type="dxa"/>
            <w:vAlign w:val="center"/>
          </w:tcPr>
          <w:p>
            <w:pPr>
              <w:jc w:val="center"/>
              <w:rPr>
                <w:rFonts w:ascii="宋体" w:hAnsi="宋体"/>
                <w:b/>
                <w:color w:val="auto"/>
                <w:szCs w:val="21"/>
              </w:rPr>
            </w:pPr>
            <w:r>
              <w:rPr>
                <w:rFonts w:hint="eastAsia" w:ascii="宋体" w:hAnsi="宋体"/>
                <w:b/>
                <w:color w:val="auto"/>
                <w:szCs w:val="21"/>
              </w:rPr>
              <w:t>开竣工日期</w:t>
            </w:r>
          </w:p>
        </w:tc>
        <w:tc>
          <w:tcPr>
            <w:tcW w:w="1456" w:type="dxa"/>
            <w:vAlign w:val="center"/>
          </w:tcPr>
          <w:p>
            <w:pPr>
              <w:jc w:val="center"/>
              <w:rPr>
                <w:rFonts w:ascii="宋体" w:hAnsi="宋体"/>
                <w:b/>
                <w:color w:val="auto"/>
                <w:szCs w:val="21"/>
              </w:rPr>
            </w:pPr>
            <w:r>
              <w:rPr>
                <w:rFonts w:hint="eastAsia" w:ascii="宋体" w:hAnsi="宋体"/>
                <w:b/>
                <w:color w:val="auto"/>
                <w:szCs w:val="21"/>
              </w:rPr>
              <w:t>合同价格</w:t>
            </w:r>
            <w:r>
              <w:rPr>
                <w:rFonts w:hint="eastAsia" w:ascii="宋体" w:hAnsi="宋体"/>
                <w:b/>
                <w:color w:val="auto"/>
                <w:sz w:val="18"/>
                <w:szCs w:val="18"/>
              </w:rPr>
              <w:t>（万元）</w:t>
            </w:r>
          </w:p>
        </w:tc>
        <w:tc>
          <w:tcPr>
            <w:tcW w:w="991" w:type="dxa"/>
            <w:vAlign w:val="center"/>
          </w:tcPr>
          <w:p>
            <w:pPr>
              <w:jc w:val="center"/>
              <w:rPr>
                <w:rFonts w:ascii="宋体" w:hAnsi="宋体"/>
                <w:b/>
                <w:color w:val="auto"/>
                <w:szCs w:val="21"/>
              </w:rPr>
            </w:pPr>
            <w:r>
              <w:rPr>
                <w:rFonts w:hint="eastAsia" w:ascii="宋体" w:hAnsi="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85" w:type="dxa"/>
            <w:vAlign w:val="top"/>
          </w:tcPr>
          <w:p>
            <w:pPr>
              <w:spacing w:line="360" w:lineRule="auto"/>
              <w:jc w:val="left"/>
              <w:rPr>
                <w:rFonts w:ascii="宋体" w:hAnsi="宋体"/>
                <w:color w:val="auto"/>
                <w:sz w:val="24"/>
                <w:szCs w:val="24"/>
              </w:rPr>
            </w:pPr>
          </w:p>
        </w:tc>
        <w:tc>
          <w:tcPr>
            <w:tcW w:w="208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042"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1456" w:type="dxa"/>
            <w:vAlign w:val="top"/>
          </w:tcPr>
          <w:p>
            <w:pPr>
              <w:spacing w:line="360" w:lineRule="auto"/>
              <w:jc w:val="left"/>
              <w:rPr>
                <w:rFonts w:ascii="宋体" w:hAnsi="宋体"/>
                <w:color w:val="auto"/>
                <w:sz w:val="24"/>
                <w:szCs w:val="24"/>
              </w:rPr>
            </w:pPr>
          </w:p>
        </w:tc>
        <w:tc>
          <w:tcPr>
            <w:tcW w:w="991" w:type="dxa"/>
            <w:vAlign w:val="top"/>
          </w:tcPr>
          <w:p>
            <w:pPr>
              <w:spacing w:line="360" w:lineRule="auto"/>
              <w:jc w:val="left"/>
              <w:rPr>
                <w:rFonts w:ascii="宋体" w:hAnsi="宋体"/>
                <w:color w:val="auto"/>
                <w:sz w:val="24"/>
                <w:szCs w:val="24"/>
              </w:rPr>
            </w:pPr>
          </w:p>
        </w:tc>
      </w:tr>
    </w:tbl>
    <w:p>
      <w:pPr>
        <w:spacing w:line="360" w:lineRule="auto"/>
        <w:ind w:firstLine="480" w:firstLineChars="200"/>
        <w:jc w:val="left"/>
        <w:rPr>
          <w:rFonts w:ascii="宋体" w:hAnsi="宋体"/>
          <w:color w:val="auto"/>
          <w:sz w:val="24"/>
          <w:szCs w:val="24"/>
        </w:rPr>
      </w:pPr>
    </w:p>
    <w:p>
      <w:pPr>
        <w:spacing w:line="360" w:lineRule="auto"/>
        <w:ind w:firstLine="420" w:firstLineChars="200"/>
        <w:jc w:val="left"/>
        <w:rPr>
          <w:rFonts w:ascii="黑体" w:hAnsi="宋体" w:eastAsia="黑体"/>
          <w:color w:val="auto"/>
          <w:szCs w:val="21"/>
        </w:rPr>
      </w:pPr>
    </w:p>
    <w:p>
      <w:pPr>
        <w:spacing w:line="360" w:lineRule="auto"/>
        <w:ind w:firstLine="420" w:firstLineChars="200"/>
        <w:jc w:val="left"/>
        <w:rPr>
          <w:rFonts w:ascii="黑体" w:hAnsi="宋体" w:eastAsia="黑体"/>
          <w:color w:val="auto"/>
          <w:szCs w:val="21"/>
        </w:rPr>
      </w:pPr>
    </w:p>
    <w:p>
      <w:pPr>
        <w:spacing w:line="360" w:lineRule="auto"/>
        <w:ind w:firstLine="420" w:firstLineChars="200"/>
        <w:jc w:val="left"/>
        <w:rPr>
          <w:rFonts w:ascii="黑体" w:hAnsi="宋体" w:eastAsia="黑体"/>
          <w:color w:val="auto"/>
          <w:szCs w:val="21"/>
        </w:rPr>
      </w:pPr>
      <w:r>
        <w:rPr>
          <w:rFonts w:hint="eastAsia" w:ascii="黑体" w:hAnsi="宋体" w:eastAsia="黑体"/>
          <w:color w:val="auto"/>
          <w:szCs w:val="21"/>
        </w:rPr>
        <w:t>提示：要求附项目证明材料扫描件（如合同扫描件、用户证明等）；</w:t>
      </w:r>
    </w:p>
    <w:p>
      <w:pPr>
        <w:widowControl/>
        <w:jc w:val="left"/>
        <w:rPr>
          <w:rFonts w:ascii="黑体" w:hAnsi="宋体" w:eastAsia="黑体"/>
          <w:color w:val="auto"/>
          <w:szCs w:val="21"/>
        </w:rPr>
      </w:pPr>
      <w:r>
        <w:rPr>
          <w:rFonts w:ascii="黑体" w:hAnsi="宋体" w:eastAsia="黑体"/>
          <w:color w:val="auto"/>
          <w:szCs w:val="21"/>
        </w:rPr>
        <w:br w:type="page"/>
      </w:r>
    </w:p>
    <w:p>
      <w:pPr>
        <w:spacing w:line="360" w:lineRule="auto"/>
        <w:jc w:val="center"/>
        <w:rPr>
          <w:rFonts w:ascii="宋体" w:hAnsi="宋体"/>
          <w:b/>
          <w:color w:val="auto"/>
          <w:sz w:val="32"/>
          <w:szCs w:val="32"/>
        </w:rPr>
      </w:pPr>
      <w:r>
        <w:rPr>
          <w:rFonts w:hint="eastAsia" w:ascii="宋体" w:hAnsi="宋体"/>
          <w:b/>
          <w:color w:val="auto"/>
          <w:sz w:val="32"/>
          <w:szCs w:val="32"/>
        </w:rPr>
        <w:t>其他</w:t>
      </w:r>
    </w:p>
    <w:p>
      <w:pPr>
        <w:spacing w:line="360" w:lineRule="auto"/>
        <w:jc w:val="left"/>
        <w:rPr>
          <w:rFonts w:hint="eastAsia" w:ascii="宋体" w:hAnsi="宋体"/>
          <w:color w:val="auto"/>
        </w:rPr>
      </w:pPr>
    </w:p>
    <w:p>
      <w:pPr>
        <w:spacing w:line="360" w:lineRule="auto"/>
        <w:jc w:val="left"/>
        <w:rPr>
          <w:rFonts w:ascii="宋体" w:hAnsi="宋体"/>
          <w:color w:val="auto"/>
        </w:rPr>
      </w:pPr>
    </w:p>
    <w:p>
      <w:pPr>
        <w:spacing w:line="360" w:lineRule="auto"/>
        <w:jc w:val="left"/>
        <w:rPr>
          <w:rFonts w:hint="eastAsia" w:ascii="仿宋_GB2312" w:eastAsia="仿宋_GB2312"/>
          <w:color w:val="auto"/>
        </w:rPr>
      </w:pPr>
      <w:r>
        <w:rPr>
          <w:rFonts w:hint="eastAsia" w:ascii="仿宋_GB2312" w:eastAsia="仿宋_GB2312"/>
          <w:color w:val="auto"/>
        </w:rPr>
        <w:t>（投标人认为应补充提供的其他文件资料或说明）</w:t>
      </w:r>
    </w:p>
    <w:p>
      <w:pPr>
        <w:widowControl/>
        <w:jc w:val="left"/>
        <w:rPr>
          <w:rFonts w:ascii="仿宋_GB2312" w:eastAsia="仿宋_GB2312"/>
          <w:color w:val="auto"/>
        </w:rPr>
      </w:pPr>
      <w:r>
        <w:rPr>
          <w:rFonts w:ascii="仿宋_GB2312" w:eastAsia="仿宋_GB2312"/>
          <w:color w:val="auto"/>
        </w:rPr>
        <w:br w:type="page"/>
      </w:r>
    </w:p>
    <w:p>
      <w:pPr>
        <w:spacing w:line="360" w:lineRule="auto"/>
        <w:jc w:val="left"/>
        <w:rPr>
          <w:rFonts w:ascii="宋体" w:hAnsi="宋体"/>
          <w:color w:val="auto"/>
          <w:szCs w:val="21"/>
        </w:rPr>
      </w:pPr>
      <w:r>
        <w:rPr>
          <w:rFonts w:hint="eastAsia" w:ascii="宋体" w:hAnsi="宋体"/>
          <w:color w:val="auto"/>
          <w:kern w:val="0"/>
          <w:szCs w:val="21"/>
        </w:rPr>
        <w:t>C．</w:t>
      </w:r>
      <w:r>
        <w:rPr>
          <w:rFonts w:hint="eastAsia" w:ascii="宋体" w:hAnsi="宋体"/>
          <w:color w:val="auto"/>
          <w:szCs w:val="21"/>
        </w:rPr>
        <w:t>技术标书封面</w:t>
      </w:r>
    </w:p>
    <w:p>
      <w:pPr>
        <w:jc w:val="center"/>
        <w:rPr>
          <w:rFonts w:hAnsi="宋体"/>
          <w:color w:val="auto"/>
          <w:sz w:val="44"/>
          <w:szCs w:val="44"/>
        </w:rPr>
      </w:pPr>
    </w:p>
    <w:p>
      <w:pPr>
        <w:jc w:val="center"/>
        <w:rPr>
          <w:rFonts w:hAnsi="宋体"/>
          <w:color w:val="auto"/>
          <w:sz w:val="44"/>
          <w:szCs w:val="44"/>
        </w:rPr>
      </w:pPr>
    </w:p>
    <w:p>
      <w:pPr>
        <w:jc w:val="center"/>
        <w:rPr>
          <w:rFonts w:ascii="黑体" w:hAnsi="宋体" w:eastAsia="黑体"/>
          <w:color w:val="auto"/>
          <w:sz w:val="44"/>
          <w:szCs w:val="44"/>
        </w:rPr>
      </w:pPr>
      <w:r>
        <w:rPr>
          <w:rFonts w:hint="eastAsia" w:ascii="黑体" w:hAnsi="宋体" w:eastAsia="黑体"/>
          <w:color w:val="auto"/>
          <w:sz w:val="44"/>
          <w:szCs w:val="44"/>
          <w:u w:val="single"/>
        </w:rPr>
        <w:t xml:space="preserve">                       </w:t>
      </w:r>
      <w:r>
        <w:rPr>
          <w:rFonts w:hint="eastAsia" w:ascii="黑体" w:hAnsi="宋体" w:eastAsia="黑体"/>
          <w:color w:val="auto"/>
          <w:sz w:val="44"/>
          <w:szCs w:val="44"/>
        </w:rPr>
        <w:t>工程</w:t>
      </w:r>
    </w:p>
    <w:p>
      <w:pPr>
        <w:jc w:val="left"/>
        <w:rPr>
          <w:rFonts w:ascii="黑体" w:hAnsi="宋体" w:eastAsia="黑体"/>
          <w:color w:val="auto"/>
        </w:rPr>
      </w:pPr>
    </w:p>
    <w:p>
      <w:pPr>
        <w:jc w:val="center"/>
        <w:rPr>
          <w:rFonts w:ascii="黑体" w:hAnsi="宋体" w:eastAsia="黑体"/>
          <w:color w:val="auto"/>
          <w:sz w:val="52"/>
          <w:szCs w:val="52"/>
        </w:rPr>
      </w:pPr>
      <w:r>
        <w:rPr>
          <w:rFonts w:hint="eastAsia" w:ascii="黑体" w:hAnsi="宋体" w:eastAsia="黑体"/>
          <w:color w:val="auto"/>
          <w:sz w:val="52"/>
          <w:szCs w:val="52"/>
        </w:rPr>
        <w:t>投标文件</w:t>
      </w:r>
    </w:p>
    <w:p>
      <w:pPr>
        <w:jc w:val="left"/>
        <w:rPr>
          <w:rFonts w:ascii="黑体" w:eastAsia="黑体"/>
          <w:color w:val="auto"/>
          <w:sz w:val="44"/>
          <w:szCs w:val="44"/>
        </w:rPr>
      </w:pPr>
    </w:p>
    <w:p>
      <w:pPr>
        <w:jc w:val="center"/>
        <w:rPr>
          <w:rFonts w:ascii="黑体" w:eastAsia="黑体"/>
          <w:color w:val="auto"/>
          <w:sz w:val="44"/>
          <w:szCs w:val="44"/>
        </w:rPr>
      </w:pPr>
    </w:p>
    <w:p>
      <w:pPr>
        <w:jc w:val="center"/>
        <w:outlineLvl w:val="1"/>
        <w:rPr>
          <w:rFonts w:ascii="黑体" w:eastAsia="黑体"/>
          <w:color w:val="auto"/>
          <w:sz w:val="44"/>
          <w:szCs w:val="44"/>
        </w:rPr>
      </w:pPr>
      <w:bookmarkStart w:id="24" w:name="_Toc11944"/>
      <w:r>
        <w:rPr>
          <w:rFonts w:hint="eastAsia" w:ascii="黑体" w:eastAsia="黑体"/>
          <w:color w:val="auto"/>
          <w:sz w:val="44"/>
          <w:szCs w:val="44"/>
        </w:rPr>
        <w:t>技术标书</w:t>
      </w:r>
      <w:bookmarkEnd w:id="24"/>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left"/>
        <w:rPr>
          <w:rFonts w:ascii="黑体" w:eastAsia="黑体"/>
          <w:color w:val="auto"/>
          <w:sz w:val="44"/>
          <w:szCs w:val="44"/>
        </w:rPr>
      </w:pPr>
    </w:p>
    <w:p>
      <w:pPr>
        <w:jc w:val="left"/>
        <w:rPr>
          <w:rFonts w:ascii="黑体" w:eastAsia="黑体"/>
          <w:color w:val="auto"/>
          <w:sz w:val="44"/>
          <w:szCs w:val="44"/>
        </w:rPr>
      </w:pP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项目编号：</w:t>
      </w:r>
      <w:r>
        <w:rPr>
          <w:rFonts w:hint="eastAsia" w:eastAsia="黑体"/>
          <w:color w:val="auto"/>
          <w:sz w:val="28"/>
          <w:szCs w:val="28"/>
        </w:rPr>
        <w:t>______________________________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投标人名称：</w:t>
      </w:r>
      <w:r>
        <w:rPr>
          <w:rFonts w:hint="eastAsia" w:eastAsia="黑体"/>
          <w:color w:val="auto"/>
          <w:sz w:val="28"/>
          <w:szCs w:val="28"/>
        </w:rPr>
        <w:t>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投标人代表：</w:t>
      </w:r>
      <w:r>
        <w:rPr>
          <w:rFonts w:hint="eastAsia" w:eastAsia="黑体"/>
          <w:color w:val="auto"/>
          <w:sz w:val="28"/>
          <w:szCs w:val="28"/>
        </w:rPr>
        <w:t>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日    期：</w:t>
      </w:r>
      <w:r>
        <w:rPr>
          <w:rFonts w:hint="eastAsia" w:eastAsia="黑体"/>
          <w:color w:val="auto"/>
          <w:sz w:val="28"/>
          <w:szCs w:val="28"/>
        </w:rPr>
        <w:t>______________</w:t>
      </w:r>
      <w:r>
        <w:rPr>
          <w:rFonts w:hint="eastAsia" w:ascii="黑体" w:eastAsia="黑体"/>
          <w:color w:val="auto"/>
          <w:sz w:val="28"/>
          <w:szCs w:val="28"/>
        </w:rPr>
        <w:t>年</w:t>
      </w:r>
      <w:r>
        <w:rPr>
          <w:rFonts w:hint="eastAsia" w:eastAsia="黑体"/>
          <w:color w:val="auto"/>
          <w:sz w:val="28"/>
          <w:szCs w:val="28"/>
        </w:rPr>
        <w:t>_____</w:t>
      </w:r>
      <w:r>
        <w:rPr>
          <w:rFonts w:hint="eastAsia" w:ascii="黑体" w:eastAsia="黑体"/>
          <w:color w:val="auto"/>
          <w:sz w:val="28"/>
          <w:szCs w:val="28"/>
        </w:rPr>
        <w:t>月</w:t>
      </w:r>
      <w:r>
        <w:rPr>
          <w:rFonts w:hint="eastAsia" w:eastAsia="黑体"/>
          <w:color w:val="auto"/>
          <w:sz w:val="28"/>
          <w:szCs w:val="28"/>
        </w:rPr>
        <w:t>_____</w:t>
      </w:r>
      <w:r>
        <w:rPr>
          <w:rFonts w:hint="eastAsia" w:ascii="黑体" w:eastAsia="黑体"/>
          <w:color w:val="auto"/>
          <w:sz w:val="28"/>
          <w:szCs w:val="28"/>
        </w:rPr>
        <w:t>日</w:t>
      </w:r>
    </w:p>
    <w:p>
      <w:pPr>
        <w:widowControl/>
        <w:jc w:val="left"/>
        <w:rPr>
          <w:rFonts w:ascii="黑体" w:eastAsia="黑体"/>
          <w:color w:val="auto"/>
          <w:sz w:val="28"/>
          <w:szCs w:val="28"/>
        </w:rPr>
      </w:pPr>
      <w:r>
        <w:rPr>
          <w:rFonts w:ascii="黑体" w:eastAsia="黑体"/>
          <w:color w:val="auto"/>
          <w:sz w:val="28"/>
          <w:szCs w:val="28"/>
        </w:rPr>
        <w:br w:type="page"/>
      </w:r>
    </w:p>
    <w:p>
      <w:pPr>
        <w:jc w:val="center"/>
        <w:rPr>
          <w:b/>
          <w:bCs/>
          <w:color w:val="auto"/>
          <w:sz w:val="32"/>
          <w:szCs w:val="32"/>
        </w:rPr>
      </w:pPr>
      <w:r>
        <w:rPr>
          <w:rFonts w:hint="eastAsia"/>
          <w:b/>
          <w:bCs/>
          <w:color w:val="auto"/>
          <w:sz w:val="32"/>
          <w:szCs w:val="32"/>
        </w:rPr>
        <w:t>技术性能响应表</w:t>
      </w:r>
    </w:p>
    <w:p>
      <w:pPr>
        <w:spacing w:after="120" w:afterLines="50" w:line="500" w:lineRule="exact"/>
        <w:jc w:val="left"/>
        <w:rPr>
          <w:rFonts w:ascii="仿宋_GB2312" w:hAnsi="宋体" w:eastAsia="仿宋_GB2312"/>
          <w:color w:val="auto"/>
          <w:szCs w:val="21"/>
        </w:rPr>
      </w:pPr>
      <w:r>
        <w:rPr>
          <w:rFonts w:hint="eastAsia" w:ascii="仿宋_GB2312" w:hAnsi="宋体" w:eastAsia="仿宋_GB2312"/>
          <w:color w:val="auto"/>
          <w:szCs w:val="21"/>
        </w:rPr>
        <w:t>投标人名称：</w:t>
      </w:r>
      <w:r>
        <w:rPr>
          <w:rFonts w:hint="eastAsia" w:eastAsia="仿宋_GB2312"/>
          <w:color w:val="auto"/>
          <w:szCs w:val="21"/>
        </w:rPr>
        <w:t>___________________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500"/>
        <w:gridCol w:w="2130"/>
        <w:gridCol w:w="2130"/>
        <w:gridCol w:w="1951"/>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9" w:type="dxa"/>
            <w:vAlign w:val="center"/>
          </w:tcPr>
          <w:p>
            <w:pPr>
              <w:jc w:val="center"/>
              <w:rPr>
                <w:rFonts w:ascii="宋体" w:hAnsi="宋体"/>
                <w:b/>
                <w:color w:val="auto"/>
                <w:szCs w:val="21"/>
              </w:rPr>
            </w:pPr>
            <w:r>
              <w:rPr>
                <w:rFonts w:hint="eastAsia" w:ascii="宋体" w:hAnsi="宋体"/>
                <w:b/>
                <w:color w:val="auto"/>
                <w:szCs w:val="21"/>
              </w:rPr>
              <w:t>序号</w:t>
            </w:r>
          </w:p>
        </w:tc>
        <w:tc>
          <w:tcPr>
            <w:tcW w:w="1500" w:type="dxa"/>
            <w:vAlign w:val="center"/>
          </w:tcPr>
          <w:p>
            <w:pPr>
              <w:jc w:val="center"/>
              <w:rPr>
                <w:rFonts w:ascii="宋体" w:hAnsi="宋体"/>
                <w:b/>
                <w:color w:val="auto"/>
                <w:szCs w:val="21"/>
              </w:rPr>
            </w:pPr>
            <w:r>
              <w:rPr>
                <w:rFonts w:hint="eastAsia" w:ascii="宋体" w:hAnsi="宋体"/>
                <w:b/>
                <w:color w:val="auto"/>
                <w:szCs w:val="21"/>
              </w:rPr>
              <w:t>项目编号</w:t>
            </w:r>
          </w:p>
        </w:tc>
        <w:tc>
          <w:tcPr>
            <w:tcW w:w="2130" w:type="dxa"/>
            <w:vAlign w:val="center"/>
          </w:tcPr>
          <w:p>
            <w:pPr>
              <w:jc w:val="center"/>
              <w:rPr>
                <w:rFonts w:ascii="宋体" w:hAnsi="宋体"/>
                <w:b/>
                <w:color w:val="auto"/>
                <w:szCs w:val="21"/>
              </w:rPr>
            </w:pPr>
            <w:r>
              <w:rPr>
                <w:rFonts w:hint="eastAsia" w:ascii="宋体" w:hAnsi="宋体"/>
                <w:b/>
                <w:color w:val="auto"/>
                <w:szCs w:val="21"/>
              </w:rPr>
              <w:t>品名</w:t>
            </w:r>
          </w:p>
        </w:tc>
        <w:tc>
          <w:tcPr>
            <w:tcW w:w="2130" w:type="dxa"/>
            <w:vAlign w:val="center"/>
          </w:tcPr>
          <w:p>
            <w:pPr>
              <w:jc w:val="center"/>
              <w:rPr>
                <w:rFonts w:ascii="宋体" w:hAnsi="宋体"/>
                <w:b/>
                <w:color w:val="auto"/>
                <w:szCs w:val="21"/>
              </w:rPr>
            </w:pPr>
            <w:r>
              <w:rPr>
                <w:rFonts w:hint="eastAsia" w:ascii="宋体" w:hAnsi="宋体"/>
                <w:b/>
                <w:color w:val="auto"/>
                <w:szCs w:val="21"/>
              </w:rPr>
              <w:t>招标规格</w:t>
            </w:r>
          </w:p>
        </w:tc>
        <w:tc>
          <w:tcPr>
            <w:tcW w:w="1951" w:type="dxa"/>
            <w:vAlign w:val="center"/>
          </w:tcPr>
          <w:p>
            <w:pPr>
              <w:jc w:val="center"/>
              <w:rPr>
                <w:rFonts w:ascii="宋体" w:hAnsi="宋体"/>
                <w:b/>
                <w:color w:val="auto"/>
                <w:szCs w:val="21"/>
              </w:rPr>
            </w:pPr>
            <w:r>
              <w:rPr>
                <w:rFonts w:hint="eastAsia" w:ascii="宋体" w:hAnsi="宋体"/>
                <w:b/>
                <w:color w:val="auto"/>
                <w:szCs w:val="21"/>
              </w:rPr>
              <w:t>投标规格</w:t>
            </w:r>
          </w:p>
        </w:tc>
        <w:tc>
          <w:tcPr>
            <w:tcW w:w="1324" w:type="dxa"/>
            <w:vAlign w:val="center"/>
          </w:tcPr>
          <w:p>
            <w:pPr>
              <w:jc w:val="center"/>
              <w:rPr>
                <w:rFonts w:ascii="宋体" w:hAnsi="宋体"/>
                <w:b/>
                <w:color w:val="auto"/>
                <w:szCs w:val="21"/>
              </w:rPr>
            </w:pPr>
            <w:r>
              <w:rPr>
                <w:rFonts w:hint="eastAsia" w:ascii="宋体" w:hAnsi="宋体"/>
                <w:b/>
                <w:color w:val="auto"/>
                <w:szCs w:val="21"/>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9" w:type="dxa"/>
            <w:vAlign w:val="center"/>
          </w:tcPr>
          <w:p>
            <w:pPr>
              <w:ind w:firstLine="57"/>
              <w:jc w:val="center"/>
              <w:rPr>
                <w:rFonts w:ascii="宋体" w:hAnsi="宋体"/>
                <w:color w:val="auto"/>
                <w:szCs w:val="21"/>
              </w:rPr>
            </w:pPr>
          </w:p>
        </w:tc>
        <w:tc>
          <w:tcPr>
            <w:tcW w:w="1500" w:type="dxa"/>
            <w:vAlign w:val="center"/>
          </w:tcPr>
          <w:p>
            <w:pPr>
              <w:jc w:val="center"/>
              <w:rPr>
                <w:rFonts w:ascii="宋体" w:hAnsi="宋体"/>
                <w:color w:val="auto"/>
                <w:szCs w:val="21"/>
              </w:rPr>
            </w:pPr>
          </w:p>
        </w:tc>
        <w:tc>
          <w:tcPr>
            <w:tcW w:w="2130" w:type="dxa"/>
            <w:vAlign w:val="center"/>
          </w:tcPr>
          <w:p>
            <w:pPr>
              <w:rPr>
                <w:rFonts w:ascii="宋体" w:hAnsi="宋体"/>
                <w:color w:val="auto"/>
                <w:szCs w:val="21"/>
              </w:rPr>
            </w:pPr>
          </w:p>
        </w:tc>
        <w:tc>
          <w:tcPr>
            <w:tcW w:w="2130" w:type="dxa"/>
            <w:vAlign w:val="center"/>
          </w:tcPr>
          <w:p>
            <w:pPr>
              <w:rPr>
                <w:rFonts w:ascii="宋体" w:hAnsi="宋体"/>
                <w:color w:val="auto"/>
                <w:szCs w:val="21"/>
              </w:rPr>
            </w:pPr>
          </w:p>
        </w:tc>
        <w:tc>
          <w:tcPr>
            <w:tcW w:w="1951" w:type="dxa"/>
            <w:vAlign w:val="center"/>
          </w:tcPr>
          <w:p>
            <w:pPr>
              <w:rPr>
                <w:rFonts w:ascii="宋体" w:hAnsi="宋体"/>
                <w:color w:val="auto"/>
                <w:szCs w:val="21"/>
              </w:rPr>
            </w:pPr>
          </w:p>
        </w:tc>
        <w:tc>
          <w:tcPr>
            <w:tcW w:w="1324" w:type="dxa"/>
            <w:vAlign w:val="center"/>
          </w:tcPr>
          <w:p>
            <w:pPr>
              <w:rPr>
                <w:rFonts w:ascii="宋体" w:hAnsi="宋体"/>
                <w:color w:val="auto"/>
                <w:szCs w:val="21"/>
              </w:rPr>
            </w:pPr>
          </w:p>
        </w:tc>
      </w:tr>
    </w:tbl>
    <w:p>
      <w:pPr>
        <w:ind w:right="57"/>
        <w:jc w:val="left"/>
        <w:rPr>
          <w:rFonts w:hAnsi="宋体"/>
          <w:bCs/>
          <w:color w:val="auto"/>
          <w:sz w:val="28"/>
        </w:rPr>
      </w:pPr>
    </w:p>
    <w:p>
      <w:pPr>
        <w:spacing w:line="360" w:lineRule="auto"/>
        <w:jc w:val="left"/>
        <w:rPr>
          <w:rFonts w:ascii="仿宋_GB2312" w:eastAsia="仿宋_GB2312"/>
          <w:color w:val="auto"/>
          <w:sz w:val="24"/>
          <w:szCs w:val="24"/>
        </w:rPr>
      </w:pPr>
    </w:p>
    <w:p>
      <w:pPr>
        <w:jc w:val="left"/>
        <w:rPr>
          <w:rFonts w:ascii="黑体" w:hAnsi="宋体" w:eastAsia="黑体"/>
          <w:color w:val="auto"/>
          <w:sz w:val="18"/>
          <w:szCs w:val="18"/>
        </w:rPr>
      </w:pPr>
    </w:p>
    <w:p>
      <w:pPr>
        <w:jc w:val="left"/>
        <w:rPr>
          <w:rFonts w:ascii="黑体" w:hAnsi="宋体" w:eastAsia="黑体"/>
          <w:color w:val="auto"/>
          <w:sz w:val="18"/>
          <w:szCs w:val="18"/>
        </w:rPr>
      </w:pPr>
    </w:p>
    <w:p>
      <w:pPr>
        <w:jc w:val="left"/>
        <w:rPr>
          <w:rFonts w:ascii="黑体" w:hAnsi="宋体" w:eastAsia="黑体"/>
          <w:color w:val="auto"/>
          <w:sz w:val="18"/>
          <w:szCs w:val="18"/>
        </w:rPr>
      </w:pPr>
      <w:r>
        <w:rPr>
          <w:rFonts w:hint="eastAsia" w:ascii="黑体" w:hAnsi="宋体" w:eastAsia="黑体"/>
          <w:color w:val="auto"/>
          <w:sz w:val="18"/>
          <w:szCs w:val="18"/>
        </w:rPr>
        <w:t>重要提示：</w:t>
      </w:r>
    </w:p>
    <w:p>
      <w:pPr>
        <w:ind w:left="568" w:leftChars="185" w:hanging="180" w:hangingChars="100"/>
        <w:jc w:val="left"/>
        <w:rPr>
          <w:rFonts w:ascii="黑体" w:hAnsi="宋体" w:eastAsia="黑体"/>
          <w:color w:val="auto"/>
          <w:sz w:val="18"/>
          <w:szCs w:val="18"/>
        </w:rPr>
      </w:pPr>
      <w:r>
        <w:rPr>
          <w:rFonts w:hint="eastAsia" w:ascii="黑体" w:hAnsi="宋体" w:eastAsia="黑体"/>
          <w:color w:val="auto"/>
          <w:sz w:val="18"/>
          <w:szCs w:val="18"/>
        </w:rPr>
        <w:t>只列出发生偏离的项目，没有列出的将被视为完全响应。</w:t>
      </w:r>
    </w:p>
    <w:p>
      <w:pPr>
        <w:jc w:val="left"/>
        <w:rPr>
          <w:rFonts w:hAnsi="宋体"/>
          <w:color w:val="auto"/>
          <w:szCs w:val="21"/>
        </w:rPr>
      </w:pPr>
      <w:r>
        <w:rPr>
          <w:rFonts w:ascii="黑体" w:hAnsi="宋体" w:eastAsia="黑体"/>
          <w:color w:val="auto"/>
          <w:sz w:val="18"/>
          <w:szCs w:val="18"/>
        </w:rPr>
        <w:br w:type="page"/>
      </w:r>
    </w:p>
    <w:p>
      <w:pPr>
        <w:jc w:val="center"/>
        <w:rPr>
          <w:b/>
          <w:bCs/>
          <w:color w:val="auto"/>
          <w:sz w:val="32"/>
          <w:szCs w:val="32"/>
        </w:rPr>
      </w:pPr>
      <w:r>
        <w:rPr>
          <w:rFonts w:hint="eastAsia"/>
          <w:b/>
          <w:bCs/>
          <w:color w:val="auto"/>
          <w:sz w:val="32"/>
          <w:szCs w:val="32"/>
        </w:rPr>
        <w:t>货物说明一览表</w:t>
      </w:r>
    </w:p>
    <w:p>
      <w:pPr>
        <w:spacing w:after="120" w:afterLines="50" w:line="500" w:lineRule="exact"/>
        <w:jc w:val="left"/>
        <w:rPr>
          <w:rFonts w:ascii="仿宋_GB2312" w:hAnsi="宋体" w:eastAsia="仿宋_GB2312"/>
          <w:color w:val="auto"/>
          <w:sz w:val="24"/>
          <w:szCs w:val="24"/>
        </w:rPr>
      </w:pPr>
      <w:r>
        <w:rPr>
          <w:rFonts w:hint="eastAsia" w:ascii="仿宋_GB2312" w:hAnsi="宋体" w:eastAsia="仿宋_GB2312"/>
          <w:color w:val="auto"/>
          <w:sz w:val="24"/>
          <w:szCs w:val="24"/>
        </w:rPr>
        <w:t>投标人名称：</w:t>
      </w:r>
      <w:r>
        <w:rPr>
          <w:rFonts w:hint="eastAsia" w:eastAsia="仿宋_GB2312"/>
          <w:color w:val="auto"/>
          <w:sz w:val="24"/>
          <w:szCs w:val="24"/>
        </w:rPr>
        <w:t>___________________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332"/>
        <w:gridCol w:w="2112"/>
        <w:gridCol w:w="845"/>
        <w:gridCol w:w="1058"/>
        <w:gridCol w:w="1269"/>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jc w:val="center"/>
        </w:trPr>
        <w:tc>
          <w:tcPr>
            <w:tcW w:w="756" w:type="dxa"/>
            <w:tcBorders>
              <w:top w:val="single" w:color="auto" w:sz="12" w:space="0"/>
              <w:left w:val="single" w:color="auto" w:sz="12" w:space="0"/>
            </w:tcBorders>
            <w:vAlign w:val="center"/>
          </w:tcPr>
          <w:p>
            <w:pPr>
              <w:jc w:val="center"/>
              <w:rPr>
                <w:rFonts w:ascii="宋体" w:hAnsi="宋体"/>
                <w:b/>
                <w:color w:val="auto"/>
                <w:szCs w:val="21"/>
              </w:rPr>
            </w:pPr>
            <w:r>
              <w:rPr>
                <w:rFonts w:hint="eastAsia" w:ascii="宋体" w:hAnsi="宋体"/>
                <w:b/>
                <w:color w:val="auto"/>
                <w:szCs w:val="21"/>
              </w:rPr>
              <w:t>序号</w:t>
            </w:r>
          </w:p>
        </w:tc>
        <w:tc>
          <w:tcPr>
            <w:tcW w:w="2332" w:type="dxa"/>
            <w:tcBorders>
              <w:top w:val="single" w:color="auto" w:sz="12" w:space="0"/>
            </w:tcBorders>
            <w:vAlign w:val="center"/>
          </w:tcPr>
          <w:p>
            <w:pPr>
              <w:jc w:val="center"/>
              <w:rPr>
                <w:rFonts w:ascii="宋体" w:hAnsi="宋体"/>
                <w:b/>
                <w:color w:val="auto"/>
                <w:szCs w:val="21"/>
              </w:rPr>
            </w:pPr>
            <w:r>
              <w:rPr>
                <w:rFonts w:hint="eastAsia" w:ascii="宋体" w:hAnsi="宋体"/>
                <w:b/>
                <w:color w:val="auto"/>
                <w:szCs w:val="21"/>
              </w:rPr>
              <w:t>名称</w:t>
            </w:r>
          </w:p>
        </w:tc>
        <w:tc>
          <w:tcPr>
            <w:tcW w:w="2112" w:type="dxa"/>
            <w:tcBorders>
              <w:top w:val="single" w:color="auto" w:sz="12" w:space="0"/>
            </w:tcBorders>
            <w:vAlign w:val="center"/>
          </w:tcPr>
          <w:p>
            <w:pPr>
              <w:jc w:val="center"/>
              <w:rPr>
                <w:rFonts w:ascii="宋体" w:hAnsi="宋体"/>
                <w:b/>
                <w:color w:val="auto"/>
                <w:szCs w:val="21"/>
              </w:rPr>
            </w:pPr>
            <w:r>
              <w:rPr>
                <w:rFonts w:hint="eastAsia" w:ascii="宋体" w:hAnsi="宋体"/>
                <w:b/>
                <w:color w:val="auto"/>
                <w:szCs w:val="21"/>
              </w:rPr>
              <w:t>规格和型号</w:t>
            </w:r>
          </w:p>
        </w:tc>
        <w:tc>
          <w:tcPr>
            <w:tcW w:w="845" w:type="dxa"/>
            <w:tcBorders>
              <w:top w:val="single" w:color="auto" w:sz="12" w:space="0"/>
            </w:tcBorders>
            <w:vAlign w:val="center"/>
          </w:tcPr>
          <w:p>
            <w:pPr>
              <w:jc w:val="center"/>
              <w:rPr>
                <w:rFonts w:ascii="宋体" w:hAnsi="宋体"/>
                <w:b/>
                <w:color w:val="auto"/>
                <w:szCs w:val="21"/>
              </w:rPr>
            </w:pPr>
            <w:r>
              <w:rPr>
                <w:rFonts w:hint="eastAsia" w:ascii="宋体" w:hAnsi="宋体"/>
                <w:b/>
                <w:color w:val="auto"/>
                <w:szCs w:val="21"/>
              </w:rPr>
              <w:t>单位</w:t>
            </w:r>
          </w:p>
        </w:tc>
        <w:tc>
          <w:tcPr>
            <w:tcW w:w="1058" w:type="dxa"/>
            <w:tcBorders>
              <w:top w:val="single" w:color="auto" w:sz="12" w:space="0"/>
            </w:tcBorders>
            <w:vAlign w:val="center"/>
          </w:tcPr>
          <w:p>
            <w:pPr>
              <w:jc w:val="center"/>
              <w:rPr>
                <w:rFonts w:ascii="宋体" w:hAnsi="宋体"/>
                <w:b/>
                <w:color w:val="auto"/>
                <w:szCs w:val="21"/>
              </w:rPr>
            </w:pPr>
            <w:r>
              <w:rPr>
                <w:rFonts w:hint="eastAsia" w:ascii="宋体" w:hAnsi="宋体"/>
                <w:b/>
                <w:color w:val="auto"/>
                <w:szCs w:val="21"/>
              </w:rPr>
              <w:t>数量</w:t>
            </w:r>
          </w:p>
        </w:tc>
        <w:tc>
          <w:tcPr>
            <w:tcW w:w="1269" w:type="dxa"/>
            <w:tcBorders>
              <w:top w:val="single" w:color="auto" w:sz="12" w:space="0"/>
            </w:tcBorders>
            <w:vAlign w:val="center"/>
          </w:tcPr>
          <w:p>
            <w:pPr>
              <w:jc w:val="center"/>
              <w:rPr>
                <w:rFonts w:ascii="宋体" w:hAnsi="宋体"/>
                <w:b/>
                <w:color w:val="auto"/>
                <w:szCs w:val="21"/>
              </w:rPr>
            </w:pPr>
            <w:r>
              <w:rPr>
                <w:rFonts w:hint="eastAsia" w:ascii="宋体" w:hAnsi="宋体"/>
                <w:b/>
                <w:color w:val="auto"/>
                <w:szCs w:val="21"/>
              </w:rPr>
              <w:t>尺寸</w:t>
            </w:r>
          </w:p>
        </w:tc>
        <w:tc>
          <w:tcPr>
            <w:tcW w:w="1482" w:type="dxa"/>
            <w:tcBorders>
              <w:top w:val="single" w:color="auto" w:sz="12" w:space="0"/>
              <w:right w:val="single" w:color="auto" w:sz="12" w:space="0"/>
            </w:tcBorders>
            <w:vAlign w:val="center"/>
          </w:tcPr>
          <w:p>
            <w:pPr>
              <w:jc w:val="center"/>
              <w:rPr>
                <w:rFonts w:ascii="宋体" w:hAnsi="宋体"/>
                <w:b/>
                <w:color w:val="auto"/>
                <w:szCs w:val="21"/>
              </w:rPr>
            </w:pPr>
            <w:r>
              <w:rPr>
                <w:rFonts w:hint="eastAsia" w:ascii="宋体" w:hAnsi="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left w:val="single" w:color="auto" w:sz="12" w:space="0"/>
            </w:tcBorders>
            <w:vAlign w:val="center"/>
          </w:tcPr>
          <w:p>
            <w:pPr>
              <w:jc w:val="center"/>
              <w:rPr>
                <w:rFonts w:ascii="仿宋_GB2312" w:eastAsia="仿宋_GB2312"/>
                <w:color w:val="auto"/>
              </w:rPr>
            </w:pPr>
            <w:r>
              <w:rPr>
                <w:rFonts w:hint="eastAsia" w:ascii="仿宋_GB2312" w:eastAsia="仿宋_GB2312"/>
                <w:color w:val="auto"/>
              </w:rPr>
              <w:t>1</w:t>
            </w:r>
          </w:p>
        </w:tc>
        <w:tc>
          <w:tcPr>
            <w:tcW w:w="2332" w:type="dxa"/>
            <w:vAlign w:val="center"/>
          </w:tcPr>
          <w:p>
            <w:pPr>
              <w:jc w:val="left"/>
              <w:rPr>
                <w:rFonts w:ascii="仿宋_GB2312" w:eastAsia="仿宋_GB2312"/>
                <w:color w:val="auto"/>
              </w:rPr>
            </w:pPr>
          </w:p>
        </w:tc>
        <w:tc>
          <w:tcPr>
            <w:tcW w:w="2112" w:type="dxa"/>
            <w:vAlign w:val="center"/>
          </w:tcPr>
          <w:p>
            <w:pPr>
              <w:jc w:val="left"/>
              <w:rPr>
                <w:rFonts w:ascii="仿宋_GB2312" w:eastAsia="仿宋_GB2312"/>
                <w:b/>
                <w:color w:val="auto"/>
              </w:rPr>
            </w:pPr>
          </w:p>
        </w:tc>
        <w:tc>
          <w:tcPr>
            <w:tcW w:w="845" w:type="dxa"/>
            <w:vAlign w:val="center"/>
          </w:tcPr>
          <w:p>
            <w:pPr>
              <w:jc w:val="left"/>
              <w:rPr>
                <w:rFonts w:ascii="仿宋_GB2312" w:eastAsia="仿宋_GB2312"/>
                <w:color w:val="auto"/>
              </w:rPr>
            </w:pPr>
          </w:p>
        </w:tc>
        <w:tc>
          <w:tcPr>
            <w:tcW w:w="1058" w:type="dxa"/>
            <w:vAlign w:val="center"/>
          </w:tcPr>
          <w:p>
            <w:pPr>
              <w:jc w:val="left"/>
              <w:rPr>
                <w:rFonts w:ascii="仿宋_GB2312" w:eastAsia="仿宋_GB2312"/>
                <w:color w:val="auto"/>
              </w:rPr>
            </w:pPr>
          </w:p>
        </w:tc>
        <w:tc>
          <w:tcPr>
            <w:tcW w:w="1269" w:type="dxa"/>
            <w:vAlign w:val="center"/>
          </w:tcPr>
          <w:p>
            <w:pPr>
              <w:jc w:val="left"/>
              <w:rPr>
                <w:rFonts w:ascii="仿宋_GB2312" w:eastAsia="仿宋_GB2312"/>
                <w:color w:val="auto"/>
              </w:rPr>
            </w:pPr>
          </w:p>
        </w:tc>
        <w:tc>
          <w:tcPr>
            <w:tcW w:w="1482" w:type="dxa"/>
            <w:tcBorders>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left w:val="single" w:color="auto" w:sz="12" w:space="0"/>
            </w:tcBorders>
            <w:vAlign w:val="center"/>
          </w:tcPr>
          <w:p>
            <w:pPr>
              <w:jc w:val="center"/>
              <w:rPr>
                <w:rFonts w:ascii="仿宋_GB2312" w:eastAsia="仿宋_GB2312"/>
                <w:color w:val="auto"/>
              </w:rPr>
            </w:pPr>
            <w:r>
              <w:rPr>
                <w:rFonts w:hint="eastAsia" w:ascii="仿宋_GB2312" w:eastAsia="仿宋_GB2312"/>
                <w:color w:val="auto"/>
              </w:rPr>
              <w:t>2</w:t>
            </w:r>
          </w:p>
        </w:tc>
        <w:tc>
          <w:tcPr>
            <w:tcW w:w="2332" w:type="dxa"/>
            <w:vAlign w:val="center"/>
          </w:tcPr>
          <w:p>
            <w:pPr>
              <w:jc w:val="left"/>
              <w:rPr>
                <w:rFonts w:ascii="仿宋_GB2312" w:eastAsia="仿宋_GB2312"/>
                <w:color w:val="auto"/>
              </w:rPr>
            </w:pPr>
          </w:p>
        </w:tc>
        <w:tc>
          <w:tcPr>
            <w:tcW w:w="2112" w:type="dxa"/>
            <w:vAlign w:val="center"/>
          </w:tcPr>
          <w:p>
            <w:pPr>
              <w:jc w:val="left"/>
              <w:rPr>
                <w:rFonts w:ascii="仿宋_GB2312" w:eastAsia="仿宋_GB2312"/>
                <w:color w:val="auto"/>
              </w:rPr>
            </w:pPr>
          </w:p>
        </w:tc>
        <w:tc>
          <w:tcPr>
            <w:tcW w:w="845" w:type="dxa"/>
            <w:vAlign w:val="center"/>
          </w:tcPr>
          <w:p>
            <w:pPr>
              <w:jc w:val="left"/>
              <w:rPr>
                <w:rFonts w:ascii="仿宋_GB2312" w:eastAsia="仿宋_GB2312"/>
                <w:color w:val="auto"/>
              </w:rPr>
            </w:pPr>
          </w:p>
        </w:tc>
        <w:tc>
          <w:tcPr>
            <w:tcW w:w="1058" w:type="dxa"/>
            <w:vAlign w:val="center"/>
          </w:tcPr>
          <w:p>
            <w:pPr>
              <w:jc w:val="left"/>
              <w:rPr>
                <w:rFonts w:ascii="仿宋_GB2312" w:eastAsia="仿宋_GB2312"/>
                <w:color w:val="auto"/>
              </w:rPr>
            </w:pPr>
          </w:p>
        </w:tc>
        <w:tc>
          <w:tcPr>
            <w:tcW w:w="1269" w:type="dxa"/>
            <w:vAlign w:val="center"/>
          </w:tcPr>
          <w:p>
            <w:pPr>
              <w:jc w:val="left"/>
              <w:rPr>
                <w:rFonts w:ascii="仿宋_GB2312" w:eastAsia="仿宋_GB2312"/>
                <w:color w:val="auto"/>
              </w:rPr>
            </w:pPr>
          </w:p>
        </w:tc>
        <w:tc>
          <w:tcPr>
            <w:tcW w:w="1482" w:type="dxa"/>
            <w:tcBorders>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left w:val="single" w:color="auto" w:sz="12" w:space="0"/>
            </w:tcBorders>
            <w:vAlign w:val="center"/>
          </w:tcPr>
          <w:p>
            <w:pPr>
              <w:jc w:val="center"/>
              <w:rPr>
                <w:rFonts w:ascii="仿宋_GB2312" w:eastAsia="仿宋_GB2312"/>
                <w:color w:val="auto"/>
              </w:rPr>
            </w:pPr>
            <w:r>
              <w:rPr>
                <w:rFonts w:hint="eastAsia" w:ascii="仿宋_GB2312" w:eastAsia="仿宋_GB2312"/>
                <w:color w:val="auto"/>
              </w:rPr>
              <w:t>3</w:t>
            </w:r>
          </w:p>
        </w:tc>
        <w:tc>
          <w:tcPr>
            <w:tcW w:w="2332" w:type="dxa"/>
            <w:vAlign w:val="center"/>
          </w:tcPr>
          <w:p>
            <w:pPr>
              <w:jc w:val="left"/>
              <w:rPr>
                <w:rFonts w:ascii="仿宋_GB2312" w:eastAsia="仿宋_GB2312"/>
                <w:color w:val="auto"/>
              </w:rPr>
            </w:pPr>
          </w:p>
        </w:tc>
        <w:tc>
          <w:tcPr>
            <w:tcW w:w="2112" w:type="dxa"/>
            <w:vAlign w:val="center"/>
          </w:tcPr>
          <w:p>
            <w:pPr>
              <w:jc w:val="left"/>
              <w:rPr>
                <w:rFonts w:ascii="仿宋_GB2312" w:eastAsia="仿宋_GB2312"/>
                <w:color w:val="auto"/>
              </w:rPr>
            </w:pPr>
          </w:p>
        </w:tc>
        <w:tc>
          <w:tcPr>
            <w:tcW w:w="845" w:type="dxa"/>
            <w:vAlign w:val="center"/>
          </w:tcPr>
          <w:p>
            <w:pPr>
              <w:jc w:val="left"/>
              <w:rPr>
                <w:rFonts w:ascii="仿宋_GB2312" w:eastAsia="仿宋_GB2312"/>
                <w:color w:val="auto"/>
              </w:rPr>
            </w:pPr>
          </w:p>
        </w:tc>
        <w:tc>
          <w:tcPr>
            <w:tcW w:w="1058" w:type="dxa"/>
            <w:vAlign w:val="center"/>
          </w:tcPr>
          <w:p>
            <w:pPr>
              <w:jc w:val="left"/>
              <w:rPr>
                <w:rFonts w:ascii="仿宋_GB2312" w:eastAsia="仿宋_GB2312"/>
                <w:color w:val="auto"/>
              </w:rPr>
            </w:pPr>
          </w:p>
        </w:tc>
        <w:tc>
          <w:tcPr>
            <w:tcW w:w="1269" w:type="dxa"/>
            <w:vAlign w:val="center"/>
          </w:tcPr>
          <w:p>
            <w:pPr>
              <w:jc w:val="left"/>
              <w:rPr>
                <w:rFonts w:ascii="仿宋_GB2312" w:eastAsia="仿宋_GB2312"/>
                <w:color w:val="auto"/>
              </w:rPr>
            </w:pPr>
          </w:p>
        </w:tc>
        <w:tc>
          <w:tcPr>
            <w:tcW w:w="1482" w:type="dxa"/>
            <w:tcBorders>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left w:val="single" w:color="auto" w:sz="12" w:space="0"/>
            </w:tcBorders>
            <w:vAlign w:val="center"/>
          </w:tcPr>
          <w:p>
            <w:pPr>
              <w:jc w:val="center"/>
              <w:rPr>
                <w:rFonts w:ascii="仿宋_GB2312" w:eastAsia="仿宋_GB2312"/>
                <w:color w:val="auto"/>
              </w:rPr>
            </w:pPr>
            <w:r>
              <w:rPr>
                <w:rFonts w:hint="eastAsia" w:ascii="仿宋_GB2312" w:eastAsia="仿宋_GB2312"/>
                <w:color w:val="auto"/>
              </w:rPr>
              <w:t>4</w:t>
            </w:r>
          </w:p>
        </w:tc>
        <w:tc>
          <w:tcPr>
            <w:tcW w:w="2332" w:type="dxa"/>
            <w:vAlign w:val="center"/>
          </w:tcPr>
          <w:p>
            <w:pPr>
              <w:jc w:val="left"/>
              <w:rPr>
                <w:rFonts w:ascii="仿宋_GB2312" w:eastAsia="仿宋_GB2312"/>
                <w:color w:val="auto"/>
              </w:rPr>
            </w:pPr>
          </w:p>
        </w:tc>
        <w:tc>
          <w:tcPr>
            <w:tcW w:w="2112" w:type="dxa"/>
            <w:vAlign w:val="center"/>
          </w:tcPr>
          <w:p>
            <w:pPr>
              <w:jc w:val="left"/>
              <w:rPr>
                <w:rFonts w:ascii="仿宋_GB2312" w:eastAsia="仿宋_GB2312"/>
                <w:color w:val="auto"/>
              </w:rPr>
            </w:pPr>
          </w:p>
        </w:tc>
        <w:tc>
          <w:tcPr>
            <w:tcW w:w="845" w:type="dxa"/>
            <w:vAlign w:val="center"/>
          </w:tcPr>
          <w:p>
            <w:pPr>
              <w:jc w:val="left"/>
              <w:rPr>
                <w:rFonts w:ascii="仿宋_GB2312" w:eastAsia="仿宋_GB2312"/>
                <w:color w:val="auto"/>
              </w:rPr>
            </w:pPr>
          </w:p>
        </w:tc>
        <w:tc>
          <w:tcPr>
            <w:tcW w:w="1058" w:type="dxa"/>
            <w:vAlign w:val="center"/>
          </w:tcPr>
          <w:p>
            <w:pPr>
              <w:jc w:val="left"/>
              <w:rPr>
                <w:rFonts w:ascii="仿宋_GB2312" w:eastAsia="仿宋_GB2312"/>
                <w:color w:val="auto"/>
              </w:rPr>
            </w:pPr>
          </w:p>
        </w:tc>
        <w:tc>
          <w:tcPr>
            <w:tcW w:w="1269" w:type="dxa"/>
            <w:vAlign w:val="center"/>
          </w:tcPr>
          <w:p>
            <w:pPr>
              <w:jc w:val="left"/>
              <w:rPr>
                <w:rFonts w:ascii="仿宋_GB2312" w:eastAsia="仿宋_GB2312"/>
                <w:color w:val="auto"/>
              </w:rPr>
            </w:pPr>
          </w:p>
        </w:tc>
        <w:tc>
          <w:tcPr>
            <w:tcW w:w="1482" w:type="dxa"/>
            <w:tcBorders>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left w:val="single" w:color="auto" w:sz="12" w:space="0"/>
            </w:tcBorders>
            <w:vAlign w:val="center"/>
          </w:tcPr>
          <w:p>
            <w:pPr>
              <w:jc w:val="center"/>
              <w:rPr>
                <w:rFonts w:ascii="仿宋_GB2312" w:eastAsia="仿宋_GB2312"/>
                <w:color w:val="auto"/>
              </w:rPr>
            </w:pPr>
            <w:r>
              <w:rPr>
                <w:rFonts w:hint="eastAsia" w:ascii="仿宋_GB2312" w:eastAsia="仿宋_GB2312"/>
                <w:color w:val="auto"/>
              </w:rPr>
              <w:t>5</w:t>
            </w:r>
          </w:p>
        </w:tc>
        <w:tc>
          <w:tcPr>
            <w:tcW w:w="2332" w:type="dxa"/>
            <w:vAlign w:val="center"/>
          </w:tcPr>
          <w:p>
            <w:pPr>
              <w:jc w:val="left"/>
              <w:rPr>
                <w:rFonts w:ascii="仿宋_GB2312" w:eastAsia="仿宋_GB2312"/>
                <w:color w:val="auto"/>
              </w:rPr>
            </w:pPr>
          </w:p>
        </w:tc>
        <w:tc>
          <w:tcPr>
            <w:tcW w:w="2112" w:type="dxa"/>
            <w:vAlign w:val="center"/>
          </w:tcPr>
          <w:p>
            <w:pPr>
              <w:jc w:val="left"/>
              <w:rPr>
                <w:rFonts w:ascii="仿宋_GB2312" w:eastAsia="仿宋_GB2312"/>
                <w:color w:val="auto"/>
              </w:rPr>
            </w:pPr>
          </w:p>
        </w:tc>
        <w:tc>
          <w:tcPr>
            <w:tcW w:w="845" w:type="dxa"/>
            <w:vAlign w:val="center"/>
          </w:tcPr>
          <w:p>
            <w:pPr>
              <w:jc w:val="left"/>
              <w:rPr>
                <w:rFonts w:ascii="仿宋_GB2312" w:eastAsia="仿宋_GB2312"/>
                <w:color w:val="auto"/>
              </w:rPr>
            </w:pPr>
          </w:p>
        </w:tc>
        <w:tc>
          <w:tcPr>
            <w:tcW w:w="1058" w:type="dxa"/>
            <w:vAlign w:val="center"/>
          </w:tcPr>
          <w:p>
            <w:pPr>
              <w:jc w:val="left"/>
              <w:rPr>
                <w:rFonts w:ascii="仿宋_GB2312" w:eastAsia="仿宋_GB2312"/>
                <w:color w:val="auto"/>
              </w:rPr>
            </w:pPr>
          </w:p>
        </w:tc>
        <w:tc>
          <w:tcPr>
            <w:tcW w:w="1269" w:type="dxa"/>
            <w:vAlign w:val="center"/>
          </w:tcPr>
          <w:p>
            <w:pPr>
              <w:jc w:val="left"/>
              <w:rPr>
                <w:rFonts w:ascii="仿宋_GB2312" w:eastAsia="仿宋_GB2312"/>
                <w:color w:val="auto"/>
              </w:rPr>
            </w:pPr>
          </w:p>
        </w:tc>
        <w:tc>
          <w:tcPr>
            <w:tcW w:w="1482" w:type="dxa"/>
            <w:tcBorders>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left w:val="single" w:color="auto" w:sz="12" w:space="0"/>
            </w:tcBorders>
            <w:vAlign w:val="center"/>
          </w:tcPr>
          <w:p>
            <w:pPr>
              <w:jc w:val="center"/>
              <w:rPr>
                <w:rFonts w:ascii="仿宋_GB2312" w:eastAsia="仿宋_GB2312"/>
                <w:color w:val="auto"/>
              </w:rPr>
            </w:pPr>
            <w:r>
              <w:rPr>
                <w:rFonts w:hint="eastAsia" w:ascii="仿宋_GB2312" w:eastAsia="仿宋_GB2312"/>
                <w:color w:val="auto"/>
              </w:rPr>
              <w:t>6</w:t>
            </w:r>
          </w:p>
        </w:tc>
        <w:tc>
          <w:tcPr>
            <w:tcW w:w="2332" w:type="dxa"/>
            <w:vAlign w:val="center"/>
          </w:tcPr>
          <w:p>
            <w:pPr>
              <w:jc w:val="left"/>
              <w:rPr>
                <w:rFonts w:ascii="仿宋_GB2312" w:eastAsia="仿宋_GB2312"/>
                <w:color w:val="auto"/>
              </w:rPr>
            </w:pPr>
          </w:p>
        </w:tc>
        <w:tc>
          <w:tcPr>
            <w:tcW w:w="2112" w:type="dxa"/>
            <w:vAlign w:val="center"/>
          </w:tcPr>
          <w:p>
            <w:pPr>
              <w:jc w:val="left"/>
              <w:rPr>
                <w:rFonts w:ascii="仿宋_GB2312" w:eastAsia="仿宋_GB2312"/>
                <w:color w:val="auto"/>
              </w:rPr>
            </w:pPr>
          </w:p>
        </w:tc>
        <w:tc>
          <w:tcPr>
            <w:tcW w:w="845" w:type="dxa"/>
            <w:vAlign w:val="center"/>
          </w:tcPr>
          <w:p>
            <w:pPr>
              <w:jc w:val="left"/>
              <w:rPr>
                <w:rFonts w:ascii="仿宋_GB2312" w:eastAsia="仿宋_GB2312"/>
                <w:color w:val="auto"/>
              </w:rPr>
            </w:pPr>
          </w:p>
        </w:tc>
        <w:tc>
          <w:tcPr>
            <w:tcW w:w="1058" w:type="dxa"/>
            <w:vAlign w:val="center"/>
          </w:tcPr>
          <w:p>
            <w:pPr>
              <w:jc w:val="left"/>
              <w:rPr>
                <w:rFonts w:ascii="仿宋_GB2312" w:eastAsia="仿宋_GB2312"/>
                <w:color w:val="auto"/>
              </w:rPr>
            </w:pPr>
          </w:p>
        </w:tc>
        <w:tc>
          <w:tcPr>
            <w:tcW w:w="1269" w:type="dxa"/>
            <w:vAlign w:val="center"/>
          </w:tcPr>
          <w:p>
            <w:pPr>
              <w:jc w:val="left"/>
              <w:rPr>
                <w:rFonts w:ascii="仿宋_GB2312" w:eastAsia="仿宋_GB2312"/>
                <w:color w:val="auto"/>
              </w:rPr>
            </w:pPr>
          </w:p>
        </w:tc>
        <w:tc>
          <w:tcPr>
            <w:tcW w:w="1482" w:type="dxa"/>
            <w:tcBorders>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left w:val="single" w:color="auto" w:sz="12" w:space="0"/>
            </w:tcBorders>
            <w:vAlign w:val="center"/>
          </w:tcPr>
          <w:p>
            <w:pPr>
              <w:jc w:val="center"/>
              <w:rPr>
                <w:rFonts w:ascii="仿宋_GB2312" w:eastAsia="仿宋_GB2312"/>
                <w:color w:val="auto"/>
              </w:rPr>
            </w:pPr>
            <w:r>
              <w:rPr>
                <w:rFonts w:hint="eastAsia" w:ascii="仿宋_GB2312" w:eastAsia="仿宋_GB2312"/>
                <w:color w:val="auto"/>
              </w:rPr>
              <w:t>…</w:t>
            </w:r>
          </w:p>
        </w:tc>
        <w:tc>
          <w:tcPr>
            <w:tcW w:w="2332" w:type="dxa"/>
            <w:vAlign w:val="center"/>
          </w:tcPr>
          <w:p>
            <w:pPr>
              <w:jc w:val="left"/>
              <w:rPr>
                <w:rFonts w:ascii="仿宋_GB2312" w:eastAsia="仿宋_GB2312"/>
                <w:color w:val="auto"/>
              </w:rPr>
            </w:pPr>
          </w:p>
        </w:tc>
        <w:tc>
          <w:tcPr>
            <w:tcW w:w="2112" w:type="dxa"/>
            <w:vAlign w:val="center"/>
          </w:tcPr>
          <w:p>
            <w:pPr>
              <w:jc w:val="left"/>
              <w:rPr>
                <w:rFonts w:ascii="仿宋_GB2312" w:eastAsia="仿宋_GB2312"/>
                <w:color w:val="auto"/>
              </w:rPr>
            </w:pPr>
          </w:p>
        </w:tc>
        <w:tc>
          <w:tcPr>
            <w:tcW w:w="845" w:type="dxa"/>
            <w:vAlign w:val="center"/>
          </w:tcPr>
          <w:p>
            <w:pPr>
              <w:jc w:val="left"/>
              <w:rPr>
                <w:rFonts w:ascii="仿宋_GB2312" w:eastAsia="仿宋_GB2312"/>
                <w:color w:val="auto"/>
              </w:rPr>
            </w:pPr>
          </w:p>
        </w:tc>
        <w:tc>
          <w:tcPr>
            <w:tcW w:w="1058" w:type="dxa"/>
            <w:vAlign w:val="center"/>
          </w:tcPr>
          <w:p>
            <w:pPr>
              <w:jc w:val="left"/>
              <w:rPr>
                <w:rFonts w:ascii="仿宋_GB2312" w:eastAsia="仿宋_GB2312"/>
                <w:color w:val="auto"/>
              </w:rPr>
            </w:pPr>
          </w:p>
        </w:tc>
        <w:tc>
          <w:tcPr>
            <w:tcW w:w="1269" w:type="dxa"/>
            <w:vAlign w:val="center"/>
          </w:tcPr>
          <w:p>
            <w:pPr>
              <w:jc w:val="left"/>
              <w:rPr>
                <w:rFonts w:ascii="仿宋_GB2312" w:eastAsia="仿宋_GB2312"/>
                <w:color w:val="auto"/>
              </w:rPr>
            </w:pPr>
          </w:p>
        </w:tc>
        <w:tc>
          <w:tcPr>
            <w:tcW w:w="1482" w:type="dxa"/>
            <w:tcBorders>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left w:val="single" w:color="auto" w:sz="12" w:space="0"/>
              <w:bottom w:val="single" w:color="auto" w:sz="4" w:space="0"/>
            </w:tcBorders>
            <w:vAlign w:val="center"/>
          </w:tcPr>
          <w:p>
            <w:pPr>
              <w:jc w:val="center"/>
              <w:rPr>
                <w:rFonts w:ascii="仿宋_GB2312" w:eastAsia="仿宋_GB2312"/>
                <w:color w:val="auto"/>
              </w:rPr>
            </w:pPr>
          </w:p>
        </w:tc>
        <w:tc>
          <w:tcPr>
            <w:tcW w:w="2332" w:type="dxa"/>
            <w:tcBorders>
              <w:bottom w:val="single" w:color="auto" w:sz="4" w:space="0"/>
            </w:tcBorders>
            <w:vAlign w:val="center"/>
          </w:tcPr>
          <w:p>
            <w:pPr>
              <w:jc w:val="left"/>
              <w:rPr>
                <w:rFonts w:ascii="仿宋_GB2312" w:eastAsia="仿宋_GB2312"/>
                <w:color w:val="auto"/>
              </w:rPr>
            </w:pPr>
          </w:p>
        </w:tc>
        <w:tc>
          <w:tcPr>
            <w:tcW w:w="2112" w:type="dxa"/>
            <w:tcBorders>
              <w:bottom w:val="single" w:color="auto" w:sz="4" w:space="0"/>
            </w:tcBorders>
            <w:vAlign w:val="center"/>
          </w:tcPr>
          <w:p>
            <w:pPr>
              <w:jc w:val="left"/>
              <w:rPr>
                <w:rFonts w:ascii="仿宋_GB2312" w:eastAsia="仿宋_GB2312"/>
                <w:color w:val="auto"/>
              </w:rPr>
            </w:pPr>
          </w:p>
        </w:tc>
        <w:tc>
          <w:tcPr>
            <w:tcW w:w="845" w:type="dxa"/>
            <w:tcBorders>
              <w:bottom w:val="single" w:color="auto" w:sz="4" w:space="0"/>
            </w:tcBorders>
            <w:vAlign w:val="center"/>
          </w:tcPr>
          <w:p>
            <w:pPr>
              <w:jc w:val="left"/>
              <w:rPr>
                <w:rFonts w:ascii="仿宋_GB2312" w:eastAsia="仿宋_GB2312"/>
                <w:color w:val="auto"/>
              </w:rPr>
            </w:pPr>
          </w:p>
        </w:tc>
        <w:tc>
          <w:tcPr>
            <w:tcW w:w="1058" w:type="dxa"/>
            <w:tcBorders>
              <w:bottom w:val="single" w:color="auto" w:sz="4" w:space="0"/>
            </w:tcBorders>
            <w:vAlign w:val="center"/>
          </w:tcPr>
          <w:p>
            <w:pPr>
              <w:jc w:val="left"/>
              <w:rPr>
                <w:rFonts w:ascii="仿宋_GB2312" w:eastAsia="仿宋_GB2312"/>
                <w:color w:val="auto"/>
              </w:rPr>
            </w:pPr>
          </w:p>
        </w:tc>
        <w:tc>
          <w:tcPr>
            <w:tcW w:w="1269" w:type="dxa"/>
            <w:tcBorders>
              <w:bottom w:val="single" w:color="auto" w:sz="4" w:space="0"/>
            </w:tcBorders>
            <w:vAlign w:val="center"/>
          </w:tcPr>
          <w:p>
            <w:pPr>
              <w:jc w:val="left"/>
              <w:rPr>
                <w:rFonts w:ascii="仿宋_GB2312" w:eastAsia="仿宋_GB2312"/>
                <w:color w:val="auto"/>
              </w:rPr>
            </w:pPr>
          </w:p>
        </w:tc>
        <w:tc>
          <w:tcPr>
            <w:tcW w:w="1482" w:type="dxa"/>
            <w:tcBorders>
              <w:bottom w:val="single" w:color="auto" w:sz="4" w:space="0"/>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top w:val="single" w:color="auto" w:sz="4" w:space="0"/>
              <w:left w:val="single" w:color="auto" w:sz="12" w:space="0"/>
              <w:bottom w:val="single" w:color="auto" w:sz="2" w:space="0"/>
            </w:tcBorders>
            <w:vAlign w:val="center"/>
          </w:tcPr>
          <w:p>
            <w:pPr>
              <w:jc w:val="center"/>
              <w:rPr>
                <w:rFonts w:ascii="仿宋_GB2312" w:eastAsia="仿宋_GB2312"/>
                <w:color w:val="auto"/>
              </w:rPr>
            </w:pPr>
          </w:p>
        </w:tc>
        <w:tc>
          <w:tcPr>
            <w:tcW w:w="2332" w:type="dxa"/>
            <w:tcBorders>
              <w:top w:val="single" w:color="auto" w:sz="4" w:space="0"/>
              <w:bottom w:val="single" w:color="auto" w:sz="2" w:space="0"/>
            </w:tcBorders>
            <w:vAlign w:val="center"/>
          </w:tcPr>
          <w:p>
            <w:pPr>
              <w:jc w:val="left"/>
              <w:rPr>
                <w:rFonts w:ascii="仿宋_GB2312" w:eastAsia="仿宋_GB2312"/>
                <w:color w:val="auto"/>
              </w:rPr>
            </w:pPr>
          </w:p>
        </w:tc>
        <w:tc>
          <w:tcPr>
            <w:tcW w:w="2112" w:type="dxa"/>
            <w:tcBorders>
              <w:top w:val="single" w:color="auto" w:sz="4" w:space="0"/>
              <w:bottom w:val="single" w:color="auto" w:sz="2" w:space="0"/>
            </w:tcBorders>
            <w:vAlign w:val="center"/>
          </w:tcPr>
          <w:p>
            <w:pPr>
              <w:jc w:val="left"/>
              <w:rPr>
                <w:rFonts w:ascii="仿宋_GB2312" w:eastAsia="仿宋_GB2312"/>
                <w:color w:val="auto"/>
              </w:rPr>
            </w:pPr>
          </w:p>
        </w:tc>
        <w:tc>
          <w:tcPr>
            <w:tcW w:w="845" w:type="dxa"/>
            <w:tcBorders>
              <w:top w:val="single" w:color="auto" w:sz="4" w:space="0"/>
              <w:bottom w:val="single" w:color="auto" w:sz="2" w:space="0"/>
            </w:tcBorders>
            <w:vAlign w:val="center"/>
          </w:tcPr>
          <w:p>
            <w:pPr>
              <w:jc w:val="left"/>
              <w:rPr>
                <w:rFonts w:ascii="仿宋_GB2312" w:eastAsia="仿宋_GB2312"/>
                <w:color w:val="auto"/>
              </w:rPr>
            </w:pPr>
          </w:p>
        </w:tc>
        <w:tc>
          <w:tcPr>
            <w:tcW w:w="1058" w:type="dxa"/>
            <w:tcBorders>
              <w:top w:val="single" w:color="auto" w:sz="4" w:space="0"/>
              <w:bottom w:val="single" w:color="auto" w:sz="2" w:space="0"/>
            </w:tcBorders>
            <w:vAlign w:val="center"/>
          </w:tcPr>
          <w:p>
            <w:pPr>
              <w:jc w:val="left"/>
              <w:rPr>
                <w:rFonts w:ascii="仿宋_GB2312" w:eastAsia="仿宋_GB2312"/>
                <w:color w:val="auto"/>
              </w:rPr>
            </w:pPr>
          </w:p>
        </w:tc>
        <w:tc>
          <w:tcPr>
            <w:tcW w:w="1269" w:type="dxa"/>
            <w:tcBorders>
              <w:top w:val="single" w:color="auto" w:sz="4" w:space="0"/>
              <w:bottom w:val="single" w:color="auto" w:sz="2" w:space="0"/>
            </w:tcBorders>
            <w:vAlign w:val="center"/>
          </w:tcPr>
          <w:p>
            <w:pPr>
              <w:jc w:val="left"/>
              <w:rPr>
                <w:rFonts w:ascii="仿宋_GB2312" w:eastAsia="仿宋_GB2312"/>
                <w:color w:val="auto"/>
              </w:rPr>
            </w:pPr>
          </w:p>
        </w:tc>
        <w:tc>
          <w:tcPr>
            <w:tcW w:w="1482" w:type="dxa"/>
            <w:tcBorders>
              <w:top w:val="single" w:color="auto" w:sz="4" w:space="0"/>
              <w:bottom w:val="single" w:color="auto" w:sz="2" w:space="0"/>
              <w:right w:val="single" w:color="auto" w:sz="12" w:space="0"/>
            </w:tcBorders>
            <w:vAlign w:val="center"/>
          </w:tcPr>
          <w:p>
            <w:pPr>
              <w:jc w:val="lef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56" w:type="dxa"/>
            <w:tcBorders>
              <w:top w:val="single" w:color="auto" w:sz="2" w:space="0"/>
              <w:left w:val="single" w:color="auto" w:sz="12" w:space="0"/>
              <w:bottom w:val="single" w:color="auto" w:sz="12" w:space="0"/>
            </w:tcBorders>
            <w:vAlign w:val="center"/>
          </w:tcPr>
          <w:p>
            <w:pPr>
              <w:jc w:val="center"/>
              <w:rPr>
                <w:rFonts w:ascii="仿宋_GB2312" w:eastAsia="仿宋_GB2312"/>
                <w:color w:val="auto"/>
              </w:rPr>
            </w:pPr>
          </w:p>
        </w:tc>
        <w:tc>
          <w:tcPr>
            <w:tcW w:w="2332" w:type="dxa"/>
            <w:tcBorders>
              <w:top w:val="single" w:color="auto" w:sz="2" w:space="0"/>
              <w:bottom w:val="single" w:color="auto" w:sz="12" w:space="0"/>
            </w:tcBorders>
            <w:vAlign w:val="center"/>
          </w:tcPr>
          <w:p>
            <w:pPr>
              <w:jc w:val="left"/>
              <w:rPr>
                <w:rFonts w:ascii="仿宋_GB2312" w:eastAsia="仿宋_GB2312"/>
                <w:color w:val="auto"/>
              </w:rPr>
            </w:pPr>
          </w:p>
        </w:tc>
        <w:tc>
          <w:tcPr>
            <w:tcW w:w="2112" w:type="dxa"/>
            <w:tcBorders>
              <w:top w:val="single" w:color="auto" w:sz="2" w:space="0"/>
              <w:bottom w:val="single" w:color="auto" w:sz="12" w:space="0"/>
            </w:tcBorders>
            <w:vAlign w:val="center"/>
          </w:tcPr>
          <w:p>
            <w:pPr>
              <w:jc w:val="left"/>
              <w:rPr>
                <w:rFonts w:ascii="仿宋_GB2312" w:eastAsia="仿宋_GB2312"/>
                <w:color w:val="auto"/>
              </w:rPr>
            </w:pPr>
          </w:p>
        </w:tc>
        <w:tc>
          <w:tcPr>
            <w:tcW w:w="845" w:type="dxa"/>
            <w:tcBorders>
              <w:top w:val="single" w:color="auto" w:sz="2" w:space="0"/>
              <w:bottom w:val="single" w:color="auto" w:sz="12" w:space="0"/>
            </w:tcBorders>
            <w:vAlign w:val="center"/>
          </w:tcPr>
          <w:p>
            <w:pPr>
              <w:jc w:val="left"/>
              <w:rPr>
                <w:rFonts w:ascii="仿宋_GB2312" w:eastAsia="仿宋_GB2312"/>
                <w:color w:val="auto"/>
              </w:rPr>
            </w:pPr>
          </w:p>
        </w:tc>
        <w:tc>
          <w:tcPr>
            <w:tcW w:w="1058" w:type="dxa"/>
            <w:tcBorders>
              <w:top w:val="single" w:color="auto" w:sz="2" w:space="0"/>
              <w:bottom w:val="single" w:color="auto" w:sz="12" w:space="0"/>
            </w:tcBorders>
            <w:vAlign w:val="center"/>
          </w:tcPr>
          <w:p>
            <w:pPr>
              <w:jc w:val="left"/>
              <w:rPr>
                <w:rFonts w:ascii="仿宋_GB2312" w:eastAsia="仿宋_GB2312"/>
                <w:color w:val="auto"/>
              </w:rPr>
            </w:pPr>
          </w:p>
        </w:tc>
        <w:tc>
          <w:tcPr>
            <w:tcW w:w="1269" w:type="dxa"/>
            <w:tcBorders>
              <w:top w:val="single" w:color="auto" w:sz="2" w:space="0"/>
              <w:bottom w:val="single" w:color="auto" w:sz="12" w:space="0"/>
            </w:tcBorders>
            <w:vAlign w:val="center"/>
          </w:tcPr>
          <w:p>
            <w:pPr>
              <w:jc w:val="left"/>
              <w:rPr>
                <w:rFonts w:ascii="仿宋_GB2312" w:eastAsia="仿宋_GB2312"/>
                <w:color w:val="auto"/>
              </w:rPr>
            </w:pPr>
          </w:p>
        </w:tc>
        <w:tc>
          <w:tcPr>
            <w:tcW w:w="1482" w:type="dxa"/>
            <w:tcBorders>
              <w:top w:val="single" w:color="auto" w:sz="2" w:space="0"/>
              <w:bottom w:val="single" w:color="auto" w:sz="12" w:space="0"/>
              <w:right w:val="single" w:color="auto" w:sz="12" w:space="0"/>
            </w:tcBorders>
            <w:vAlign w:val="center"/>
          </w:tcPr>
          <w:p>
            <w:pPr>
              <w:jc w:val="left"/>
              <w:rPr>
                <w:rFonts w:ascii="仿宋_GB2312" w:eastAsia="仿宋_GB2312"/>
                <w:color w:val="auto"/>
              </w:rPr>
            </w:pPr>
          </w:p>
        </w:tc>
      </w:tr>
    </w:tbl>
    <w:p>
      <w:pPr>
        <w:jc w:val="left"/>
        <w:rPr>
          <w:rFonts w:ascii="仿宋_GB2312" w:hAnsi="宋体" w:eastAsia="仿宋_GB2312"/>
          <w:color w:val="auto"/>
          <w:sz w:val="24"/>
        </w:rPr>
      </w:pPr>
    </w:p>
    <w:p>
      <w:pPr>
        <w:jc w:val="left"/>
        <w:rPr>
          <w:rFonts w:ascii="仿宋_GB2312" w:eastAsia="仿宋_GB2312"/>
          <w:color w:val="auto"/>
          <w:sz w:val="24"/>
          <w:szCs w:val="24"/>
        </w:rPr>
      </w:pPr>
    </w:p>
    <w:p>
      <w:pPr>
        <w:spacing w:line="360" w:lineRule="auto"/>
        <w:jc w:val="left"/>
        <w:rPr>
          <w:rFonts w:ascii="仿宋_GB2312" w:hAnsi="宋体" w:eastAsia="仿宋_GB2312"/>
          <w:color w:val="auto"/>
          <w:sz w:val="24"/>
          <w:szCs w:val="24"/>
        </w:rPr>
      </w:pPr>
    </w:p>
    <w:p>
      <w:pPr>
        <w:ind w:left="567" w:leftChars="13" w:hanging="540" w:hangingChars="300"/>
        <w:jc w:val="left"/>
        <w:rPr>
          <w:rFonts w:ascii="黑体" w:hAnsi="宋体" w:eastAsia="黑体"/>
          <w:color w:val="auto"/>
          <w:sz w:val="18"/>
          <w:szCs w:val="18"/>
        </w:rPr>
      </w:pPr>
      <w:r>
        <w:rPr>
          <w:rFonts w:hint="eastAsia" w:ascii="黑体" w:hAnsi="宋体" w:eastAsia="黑体"/>
          <w:color w:val="auto"/>
          <w:sz w:val="18"/>
          <w:szCs w:val="18"/>
        </w:rPr>
        <w:t>重要提示：</w:t>
      </w:r>
    </w:p>
    <w:p>
      <w:pPr>
        <w:ind w:left="627" w:leftChars="213" w:hanging="180" w:hangingChars="100"/>
        <w:jc w:val="left"/>
        <w:rPr>
          <w:rFonts w:ascii="黑体" w:hAnsi="宋体" w:eastAsia="黑体"/>
          <w:color w:val="auto"/>
          <w:sz w:val="18"/>
          <w:szCs w:val="18"/>
        </w:rPr>
      </w:pPr>
      <w:r>
        <w:rPr>
          <w:rFonts w:hint="eastAsia" w:ascii="黑体" w:hAnsi="宋体" w:eastAsia="黑体"/>
          <w:color w:val="auto"/>
          <w:sz w:val="18"/>
          <w:szCs w:val="18"/>
        </w:rPr>
        <w:t>1.投标人应根据本招标文件“货物需求书”的供货范围要求，填制本表。</w:t>
      </w:r>
    </w:p>
    <w:p>
      <w:pPr>
        <w:ind w:left="627" w:leftChars="213" w:hanging="180" w:hangingChars="100"/>
        <w:jc w:val="left"/>
        <w:rPr>
          <w:rFonts w:ascii="黑体" w:hAnsi="宋体" w:eastAsia="黑体"/>
          <w:color w:val="auto"/>
          <w:sz w:val="18"/>
          <w:szCs w:val="18"/>
        </w:rPr>
      </w:pPr>
      <w:r>
        <w:rPr>
          <w:rFonts w:hint="eastAsia" w:ascii="黑体" w:hAnsi="宋体" w:eastAsia="黑体"/>
          <w:color w:val="auto"/>
          <w:sz w:val="18"/>
          <w:szCs w:val="18"/>
        </w:rPr>
        <w:t>2.各项货物详细应另页描述.</w:t>
      </w:r>
    </w:p>
    <w:p>
      <w:pPr>
        <w:jc w:val="left"/>
        <w:rPr>
          <w:rFonts w:hAnsi="宋体"/>
          <w:color w:val="auto"/>
          <w:szCs w:val="21"/>
        </w:rPr>
      </w:pPr>
      <w:r>
        <w:rPr>
          <w:rFonts w:ascii="黑体" w:hAnsi="宋体" w:eastAsia="黑体"/>
          <w:color w:val="auto"/>
          <w:sz w:val="18"/>
          <w:szCs w:val="18"/>
        </w:rPr>
        <w:br w:type="page"/>
      </w:r>
    </w:p>
    <w:p>
      <w:pPr>
        <w:jc w:val="center"/>
        <w:rPr>
          <w:b/>
          <w:bCs/>
          <w:color w:val="auto"/>
          <w:sz w:val="32"/>
          <w:szCs w:val="32"/>
        </w:rPr>
      </w:pPr>
      <w:r>
        <w:rPr>
          <w:rFonts w:hint="eastAsia"/>
          <w:b/>
          <w:bCs/>
          <w:color w:val="auto"/>
          <w:sz w:val="32"/>
          <w:szCs w:val="32"/>
        </w:rPr>
        <w:t>技术方案</w:t>
      </w:r>
    </w:p>
    <w:p>
      <w:pPr>
        <w:spacing w:line="500" w:lineRule="exact"/>
        <w:jc w:val="center"/>
        <w:rPr>
          <w:rFonts w:ascii="仿宋_GB2312" w:hAnsi="宋体" w:eastAsia="仿宋_GB2312"/>
          <w:color w:val="auto"/>
          <w:sz w:val="24"/>
        </w:rPr>
      </w:pPr>
      <w:r>
        <w:rPr>
          <w:rFonts w:hint="eastAsia" w:ascii="仿宋_GB2312" w:hAnsi="宋体" w:eastAsia="仿宋_GB2312"/>
          <w:color w:val="auto"/>
          <w:sz w:val="24"/>
        </w:rPr>
        <w:t>（投标人应根据招标文件要求做出项目的技术方案。）</w:t>
      </w:r>
    </w:p>
    <w:p>
      <w:pPr>
        <w:spacing w:line="500" w:lineRule="exact"/>
        <w:jc w:val="left"/>
        <w:rPr>
          <w:rFonts w:ascii="仿宋_GB2312" w:hAnsi="宋体" w:eastAsia="仿宋_GB2312"/>
          <w:color w:val="auto"/>
          <w:sz w:val="24"/>
        </w:rPr>
      </w:pPr>
    </w:p>
    <w:p>
      <w:pPr>
        <w:spacing w:line="360" w:lineRule="auto"/>
        <w:jc w:val="left"/>
        <w:rPr>
          <w:rFonts w:ascii="仿宋_GB2312" w:eastAsia="仿宋_GB2312"/>
          <w:b/>
          <w:color w:val="auto"/>
          <w:sz w:val="32"/>
          <w:szCs w:val="32"/>
        </w:rPr>
      </w:pPr>
    </w:p>
    <w:p>
      <w:pPr>
        <w:spacing w:line="360" w:lineRule="auto"/>
        <w:jc w:val="left"/>
        <w:rPr>
          <w:rFonts w:ascii="仿宋_GB2312" w:eastAsia="仿宋_GB2312"/>
          <w:b/>
          <w:color w:val="auto"/>
          <w:sz w:val="32"/>
          <w:szCs w:val="32"/>
        </w:rPr>
      </w:pPr>
    </w:p>
    <w:p>
      <w:pPr>
        <w:spacing w:line="360" w:lineRule="auto"/>
        <w:jc w:val="left"/>
        <w:rPr>
          <w:rFonts w:ascii="仿宋_GB2312" w:eastAsia="仿宋_GB2312"/>
          <w:b/>
          <w:color w:val="auto"/>
          <w:sz w:val="32"/>
          <w:szCs w:val="32"/>
        </w:rPr>
      </w:pPr>
    </w:p>
    <w:p>
      <w:pPr>
        <w:spacing w:line="360" w:lineRule="auto"/>
        <w:jc w:val="left"/>
        <w:rPr>
          <w:rFonts w:ascii="仿宋_GB2312" w:eastAsia="仿宋_GB2312"/>
          <w:b/>
          <w:color w:val="auto"/>
          <w:sz w:val="32"/>
          <w:szCs w:val="32"/>
        </w:rPr>
      </w:pPr>
    </w:p>
    <w:p>
      <w:pPr>
        <w:spacing w:line="360" w:lineRule="auto"/>
        <w:jc w:val="left"/>
        <w:rPr>
          <w:rFonts w:ascii="仿宋_GB2312" w:eastAsia="仿宋_GB2312"/>
          <w:b/>
          <w:color w:val="auto"/>
          <w:sz w:val="32"/>
          <w:szCs w:val="32"/>
        </w:rPr>
      </w:pPr>
    </w:p>
    <w:p>
      <w:pPr>
        <w:jc w:val="left"/>
        <w:rPr>
          <w:rFonts w:ascii="宋体" w:hAnsi="宋体"/>
          <w:color w:val="auto"/>
          <w:szCs w:val="21"/>
        </w:rPr>
      </w:pPr>
      <w:r>
        <w:rPr>
          <w:rFonts w:ascii="宋体" w:hAnsi="宋体"/>
          <w:color w:val="auto"/>
          <w:szCs w:val="21"/>
        </w:rPr>
        <w:br w:type="page"/>
      </w:r>
    </w:p>
    <w:p>
      <w:pPr>
        <w:jc w:val="center"/>
        <w:rPr>
          <w:b/>
          <w:bCs/>
          <w:color w:val="auto"/>
          <w:sz w:val="32"/>
          <w:szCs w:val="32"/>
        </w:rPr>
      </w:pPr>
      <w:r>
        <w:rPr>
          <w:rFonts w:hint="eastAsia"/>
          <w:b/>
          <w:bCs/>
          <w:color w:val="auto"/>
          <w:sz w:val="32"/>
          <w:szCs w:val="32"/>
        </w:rPr>
        <w:t>售后服务和培训方案</w:t>
      </w:r>
    </w:p>
    <w:p>
      <w:pPr>
        <w:spacing w:line="360" w:lineRule="auto"/>
        <w:jc w:val="left"/>
        <w:rPr>
          <w:rFonts w:ascii="仿宋_GB2312" w:hAnsi="宋体" w:eastAsia="仿宋_GB2312"/>
          <w:color w:val="auto"/>
          <w:sz w:val="24"/>
          <w:szCs w:val="24"/>
        </w:rPr>
      </w:pPr>
    </w:p>
    <w:p>
      <w:pPr>
        <w:spacing w:line="480" w:lineRule="auto"/>
        <w:ind w:firstLine="482" w:firstLineChars="200"/>
        <w:jc w:val="left"/>
        <w:rPr>
          <w:rFonts w:hAnsi="宋体"/>
          <w:b/>
          <w:color w:val="auto"/>
          <w:sz w:val="24"/>
          <w:szCs w:val="24"/>
        </w:rPr>
      </w:pPr>
      <w:r>
        <w:rPr>
          <w:rFonts w:hint="eastAsia" w:hAnsi="宋体"/>
          <w:b/>
          <w:color w:val="auto"/>
          <w:sz w:val="24"/>
          <w:szCs w:val="24"/>
        </w:rPr>
        <w:t>（售后服务方案、计划及措施等。应包括安装工程维修、保修年限，服务响应时间培训计划等内容）</w:t>
      </w:r>
    </w:p>
    <w:p>
      <w:pPr>
        <w:pStyle w:val="13"/>
        <w:spacing w:before="0" w:beforeAutospacing="0" w:after="0" w:afterAutospacing="0" w:line="360" w:lineRule="auto"/>
        <w:jc w:val="center"/>
        <w:rPr>
          <w:b/>
          <w:color w:val="auto"/>
          <w:sz w:val="32"/>
          <w:szCs w:val="32"/>
        </w:rPr>
      </w:pPr>
      <w:r>
        <w:rPr>
          <w:color w:val="auto"/>
        </w:rPr>
        <w:br w:type="page"/>
      </w:r>
      <w:r>
        <w:rPr>
          <w:rFonts w:hint="eastAsia"/>
          <w:b/>
          <w:color w:val="auto"/>
          <w:sz w:val="32"/>
          <w:szCs w:val="32"/>
        </w:rPr>
        <w:t>其他</w:t>
      </w:r>
    </w:p>
    <w:p>
      <w:pPr>
        <w:pStyle w:val="13"/>
        <w:spacing w:before="0" w:beforeAutospacing="0" w:after="0" w:afterAutospacing="0" w:line="360" w:lineRule="auto"/>
        <w:rPr>
          <w:rFonts w:hint="eastAsia"/>
          <w:color w:val="auto"/>
          <w:sz w:val="21"/>
          <w:szCs w:val="21"/>
        </w:rPr>
      </w:pPr>
    </w:p>
    <w:p>
      <w:pPr>
        <w:pStyle w:val="13"/>
        <w:spacing w:before="0" w:beforeAutospacing="0" w:after="0" w:afterAutospacing="0" w:line="360" w:lineRule="auto"/>
        <w:rPr>
          <w:rFonts w:hint="eastAsia"/>
          <w:color w:val="auto"/>
          <w:sz w:val="21"/>
          <w:szCs w:val="21"/>
        </w:rPr>
      </w:pPr>
    </w:p>
    <w:p>
      <w:pPr>
        <w:pStyle w:val="13"/>
        <w:spacing w:before="0" w:beforeAutospacing="0" w:after="0" w:afterAutospacing="0" w:line="360" w:lineRule="auto"/>
        <w:rPr>
          <w:rFonts w:hint="eastAsia"/>
          <w:color w:val="auto"/>
          <w:sz w:val="21"/>
          <w:szCs w:val="21"/>
        </w:rPr>
      </w:pPr>
      <w:r>
        <w:rPr>
          <w:rFonts w:hint="eastAsia"/>
          <w:color w:val="auto"/>
          <w:sz w:val="21"/>
          <w:szCs w:val="21"/>
        </w:rPr>
        <w:t>（投标人认为应补充提供的其他文件资料或说明）</w:t>
      </w:r>
    </w:p>
    <w:p>
      <w:pPr>
        <w:widowControl/>
        <w:jc w:val="left"/>
        <w:rPr>
          <w:rFonts w:ascii="仿宋_GB2312" w:eastAsia="仿宋_GB2312"/>
          <w:color w:val="auto"/>
          <w:sz w:val="24"/>
          <w:szCs w:val="24"/>
        </w:rPr>
      </w:pPr>
      <w:r>
        <w:rPr>
          <w:rFonts w:ascii="仿宋_GB2312" w:eastAsia="仿宋_GB2312"/>
          <w:color w:val="auto"/>
          <w:sz w:val="24"/>
          <w:szCs w:val="24"/>
        </w:rPr>
        <w:br w:type="page"/>
      </w:r>
    </w:p>
    <w:p>
      <w:pPr>
        <w:spacing w:line="360" w:lineRule="auto"/>
        <w:jc w:val="left"/>
        <w:rPr>
          <w:rFonts w:ascii="宋体" w:hAnsi="宋体"/>
          <w:color w:val="auto"/>
          <w:kern w:val="0"/>
          <w:sz w:val="22"/>
        </w:rPr>
      </w:pPr>
      <w:r>
        <w:rPr>
          <w:rFonts w:hint="eastAsia" w:ascii="宋体" w:hAnsi="宋体"/>
          <w:color w:val="auto"/>
          <w:kern w:val="0"/>
          <w:sz w:val="22"/>
        </w:rPr>
        <w:t>D．商务标书封面</w:t>
      </w:r>
    </w:p>
    <w:p>
      <w:pPr>
        <w:jc w:val="center"/>
        <w:rPr>
          <w:rFonts w:ascii="黑体" w:hAnsi="宋体" w:eastAsia="黑体"/>
          <w:color w:val="auto"/>
          <w:sz w:val="44"/>
          <w:szCs w:val="44"/>
        </w:rPr>
      </w:pPr>
    </w:p>
    <w:p>
      <w:pPr>
        <w:jc w:val="center"/>
        <w:rPr>
          <w:rFonts w:ascii="黑体" w:hAnsi="宋体" w:eastAsia="黑体"/>
          <w:color w:val="auto"/>
          <w:sz w:val="44"/>
          <w:szCs w:val="44"/>
        </w:rPr>
      </w:pPr>
    </w:p>
    <w:p>
      <w:pPr>
        <w:jc w:val="center"/>
        <w:rPr>
          <w:rFonts w:ascii="黑体" w:hAnsi="宋体" w:eastAsia="黑体"/>
          <w:color w:val="auto"/>
          <w:sz w:val="44"/>
          <w:szCs w:val="44"/>
        </w:rPr>
      </w:pPr>
    </w:p>
    <w:p>
      <w:pPr>
        <w:jc w:val="center"/>
        <w:rPr>
          <w:rFonts w:ascii="黑体" w:hAnsi="宋体" w:eastAsia="黑体"/>
          <w:color w:val="auto"/>
          <w:sz w:val="44"/>
          <w:szCs w:val="44"/>
        </w:rPr>
      </w:pPr>
      <w:r>
        <w:rPr>
          <w:rFonts w:hint="eastAsia" w:ascii="黑体" w:hAnsi="宋体" w:eastAsia="黑体"/>
          <w:color w:val="auto"/>
          <w:sz w:val="44"/>
          <w:szCs w:val="44"/>
          <w:u w:val="single"/>
        </w:rPr>
        <w:t xml:space="preserve">                       </w:t>
      </w:r>
      <w:r>
        <w:rPr>
          <w:rFonts w:hint="eastAsia" w:ascii="黑体" w:hAnsi="宋体" w:eastAsia="黑体"/>
          <w:color w:val="auto"/>
          <w:sz w:val="44"/>
          <w:szCs w:val="44"/>
        </w:rPr>
        <w:t>工程</w:t>
      </w:r>
    </w:p>
    <w:p>
      <w:pPr>
        <w:jc w:val="left"/>
        <w:rPr>
          <w:rFonts w:ascii="黑体" w:hAnsi="宋体" w:eastAsia="黑体"/>
          <w:color w:val="auto"/>
        </w:rPr>
      </w:pPr>
    </w:p>
    <w:p>
      <w:pPr>
        <w:jc w:val="center"/>
        <w:rPr>
          <w:rFonts w:ascii="黑体" w:hAnsi="宋体" w:eastAsia="黑体"/>
          <w:color w:val="auto"/>
          <w:sz w:val="52"/>
          <w:szCs w:val="52"/>
        </w:rPr>
      </w:pPr>
      <w:r>
        <w:rPr>
          <w:rFonts w:hint="eastAsia" w:ascii="黑体" w:hAnsi="宋体" w:eastAsia="黑体"/>
          <w:color w:val="auto"/>
          <w:sz w:val="52"/>
          <w:szCs w:val="52"/>
        </w:rPr>
        <w:t>投标文件</w:t>
      </w:r>
    </w:p>
    <w:p>
      <w:pPr>
        <w:jc w:val="left"/>
        <w:rPr>
          <w:rFonts w:ascii="黑体" w:eastAsia="黑体"/>
          <w:color w:val="auto"/>
          <w:sz w:val="44"/>
          <w:szCs w:val="44"/>
        </w:rPr>
      </w:pPr>
    </w:p>
    <w:p>
      <w:pPr>
        <w:jc w:val="center"/>
        <w:rPr>
          <w:rFonts w:ascii="黑体" w:eastAsia="黑体"/>
          <w:color w:val="auto"/>
          <w:sz w:val="44"/>
          <w:szCs w:val="44"/>
        </w:rPr>
      </w:pPr>
    </w:p>
    <w:p>
      <w:pPr>
        <w:jc w:val="center"/>
        <w:outlineLvl w:val="1"/>
        <w:rPr>
          <w:rFonts w:ascii="黑体" w:eastAsia="黑体"/>
          <w:color w:val="auto"/>
          <w:sz w:val="44"/>
          <w:szCs w:val="44"/>
        </w:rPr>
      </w:pPr>
      <w:bookmarkStart w:id="25" w:name="_Toc32550"/>
      <w:r>
        <w:rPr>
          <w:rFonts w:hint="eastAsia" w:ascii="黑体" w:eastAsia="黑体"/>
          <w:color w:val="auto"/>
          <w:sz w:val="44"/>
          <w:szCs w:val="44"/>
        </w:rPr>
        <w:t>商务标书</w:t>
      </w:r>
      <w:bookmarkEnd w:id="25"/>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项目编号：</w:t>
      </w:r>
      <w:r>
        <w:rPr>
          <w:rFonts w:hint="eastAsia" w:eastAsia="黑体"/>
          <w:color w:val="auto"/>
          <w:sz w:val="28"/>
          <w:szCs w:val="28"/>
        </w:rPr>
        <w:t>______________________________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投标人名称：</w:t>
      </w:r>
      <w:r>
        <w:rPr>
          <w:rFonts w:hint="eastAsia" w:eastAsia="黑体"/>
          <w:color w:val="auto"/>
          <w:sz w:val="28"/>
          <w:szCs w:val="28"/>
        </w:rPr>
        <w:t>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投标人代表：</w:t>
      </w:r>
      <w:r>
        <w:rPr>
          <w:rFonts w:hint="eastAsia" w:eastAsia="黑体"/>
          <w:color w:val="auto"/>
          <w:sz w:val="28"/>
          <w:szCs w:val="28"/>
        </w:rPr>
        <w:t>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日    期：</w:t>
      </w:r>
      <w:r>
        <w:rPr>
          <w:rFonts w:hint="eastAsia" w:eastAsia="黑体"/>
          <w:color w:val="auto"/>
          <w:sz w:val="28"/>
          <w:szCs w:val="28"/>
        </w:rPr>
        <w:t>______________</w:t>
      </w:r>
      <w:r>
        <w:rPr>
          <w:rFonts w:hint="eastAsia" w:ascii="黑体" w:eastAsia="黑体"/>
          <w:color w:val="auto"/>
          <w:sz w:val="28"/>
          <w:szCs w:val="28"/>
        </w:rPr>
        <w:t>年</w:t>
      </w:r>
      <w:r>
        <w:rPr>
          <w:rFonts w:hint="eastAsia" w:eastAsia="黑体"/>
          <w:color w:val="auto"/>
          <w:sz w:val="28"/>
          <w:szCs w:val="28"/>
        </w:rPr>
        <w:t>_____</w:t>
      </w:r>
      <w:r>
        <w:rPr>
          <w:rFonts w:hint="eastAsia" w:ascii="黑体" w:eastAsia="黑体"/>
          <w:color w:val="auto"/>
          <w:sz w:val="28"/>
          <w:szCs w:val="28"/>
        </w:rPr>
        <w:t>月</w:t>
      </w:r>
      <w:r>
        <w:rPr>
          <w:rFonts w:hint="eastAsia" w:eastAsia="黑体"/>
          <w:color w:val="auto"/>
          <w:sz w:val="28"/>
          <w:szCs w:val="28"/>
        </w:rPr>
        <w:t>_____</w:t>
      </w:r>
      <w:r>
        <w:rPr>
          <w:rFonts w:hint="eastAsia" w:ascii="黑体" w:eastAsia="黑体"/>
          <w:color w:val="auto"/>
          <w:sz w:val="28"/>
          <w:szCs w:val="28"/>
        </w:rPr>
        <w:t>日</w:t>
      </w:r>
    </w:p>
    <w:p>
      <w:pPr>
        <w:jc w:val="left"/>
        <w:rPr>
          <w:rFonts w:ascii="仿宋_GB2312" w:eastAsia="仿宋_GB2312"/>
          <w:b/>
          <w:color w:val="auto"/>
          <w:szCs w:val="21"/>
        </w:rPr>
      </w:pPr>
      <w:r>
        <w:rPr>
          <w:rFonts w:hint="eastAsia" w:ascii="仿宋_GB2312" w:eastAsia="仿宋_GB2312"/>
          <w:color w:val="auto"/>
          <w:sz w:val="44"/>
          <w:szCs w:val="44"/>
        </w:rPr>
        <w:br w:type="page"/>
      </w:r>
    </w:p>
    <w:p>
      <w:pPr>
        <w:jc w:val="center"/>
        <w:rPr>
          <w:b/>
          <w:bCs/>
          <w:color w:val="auto"/>
          <w:sz w:val="32"/>
          <w:szCs w:val="32"/>
        </w:rPr>
      </w:pPr>
      <w:r>
        <w:rPr>
          <w:rFonts w:hint="eastAsia"/>
          <w:b/>
          <w:bCs/>
          <w:color w:val="auto"/>
          <w:sz w:val="32"/>
          <w:szCs w:val="32"/>
        </w:rPr>
        <w:t>投标报价一览表</w:t>
      </w:r>
    </w:p>
    <w:p>
      <w:pPr>
        <w:spacing w:after="120" w:afterLines="50" w:line="500" w:lineRule="exact"/>
        <w:jc w:val="left"/>
        <w:rPr>
          <w:rFonts w:ascii="仿宋_GB2312" w:hAnsi="宋体" w:eastAsia="仿宋_GB2312"/>
          <w:color w:val="auto"/>
          <w:sz w:val="24"/>
          <w:szCs w:val="24"/>
        </w:rPr>
      </w:pPr>
      <w:r>
        <w:rPr>
          <w:rFonts w:hint="eastAsia" w:ascii="仿宋_GB2312" w:hAnsi="宋体" w:eastAsia="仿宋_GB2312"/>
          <w:color w:val="auto"/>
          <w:sz w:val="24"/>
          <w:szCs w:val="24"/>
        </w:rPr>
        <w:t>投标人名称：</w:t>
      </w:r>
      <w:r>
        <w:rPr>
          <w:rFonts w:hint="eastAsia" w:eastAsia="仿宋_GB2312"/>
          <w:color w:val="auto"/>
          <w:sz w:val="24"/>
          <w:szCs w:val="24"/>
        </w:rPr>
        <w:t>_____________________</w:t>
      </w:r>
    </w:p>
    <w:tbl>
      <w:tblPr>
        <w:tblStyle w:val="12"/>
        <w:tblW w:w="985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3"/>
        <w:gridCol w:w="5579"/>
        <w:gridCol w:w="33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jc w:val="center"/>
        </w:trPr>
        <w:tc>
          <w:tcPr>
            <w:tcW w:w="913" w:type="dxa"/>
            <w:vAlign w:val="center"/>
          </w:tcPr>
          <w:p>
            <w:pPr>
              <w:jc w:val="center"/>
              <w:rPr>
                <w:rFonts w:ascii="宋体" w:hAnsi="宋体"/>
                <w:b/>
                <w:color w:val="auto"/>
                <w:sz w:val="24"/>
                <w:szCs w:val="24"/>
              </w:rPr>
            </w:pPr>
            <w:r>
              <w:rPr>
                <w:rFonts w:hint="eastAsia" w:ascii="宋体" w:hAnsi="宋体"/>
                <w:b/>
                <w:color w:val="auto"/>
                <w:sz w:val="24"/>
                <w:szCs w:val="24"/>
              </w:rPr>
              <w:t>序号</w:t>
            </w:r>
          </w:p>
        </w:tc>
        <w:tc>
          <w:tcPr>
            <w:tcW w:w="5579" w:type="dxa"/>
            <w:vAlign w:val="center"/>
          </w:tcPr>
          <w:p>
            <w:pPr>
              <w:jc w:val="center"/>
              <w:rPr>
                <w:rFonts w:ascii="宋体" w:hAnsi="宋体"/>
                <w:b/>
                <w:color w:val="auto"/>
                <w:sz w:val="24"/>
                <w:szCs w:val="24"/>
              </w:rPr>
            </w:pPr>
            <w:r>
              <w:rPr>
                <w:rFonts w:hint="eastAsia" w:ascii="宋体" w:hAnsi="宋体"/>
                <w:b/>
                <w:color w:val="auto"/>
                <w:sz w:val="24"/>
                <w:szCs w:val="24"/>
              </w:rPr>
              <w:t>内  容</w:t>
            </w:r>
          </w:p>
        </w:tc>
        <w:tc>
          <w:tcPr>
            <w:tcW w:w="3362" w:type="dxa"/>
            <w:vAlign w:val="center"/>
          </w:tcPr>
          <w:p>
            <w:pPr>
              <w:jc w:val="center"/>
              <w:rPr>
                <w:rFonts w:ascii="宋体" w:hAnsi="宋体"/>
                <w:b/>
                <w:color w:val="auto"/>
                <w:sz w:val="24"/>
                <w:szCs w:val="24"/>
              </w:rPr>
            </w:pPr>
            <w:r>
              <w:rPr>
                <w:rFonts w:hint="eastAsia" w:ascii="宋体" w:hAnsi="宋体"/>
                <w:b/>
                <w:color w:val="auto"/>
                <w:sz w:val="24"/>
                <w:szCs w:val="24"/>
              </w:rPr>
              <w:t>投标价格</w:t>
            </w:r>
          </w:p>
          <w:p>
            <w:pPr>
              <w:jc w:val="center"/>
              <w:rPr>
                <w:rFonts w:ascii="宋体" w:hAnsi="宋体"/>
                <w:b/>
                <w:color w:val="auto"/>
                <w:sz w:val="24"/>
                <w:szCs w:val="24"/>
              </w:rPr>
            </w:pPr>
            <w:r>
              <w:rPr>
                <w:rFonts w:hint="eastAsia" w:ascii="宋体" w:hAnsi="宋体"/>
                <w:b/>
                <w:color w:val="auto"/>
                <w:sz w:val="24"/>
                <w:szCs w:val="24"/>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r>
              <w:rPr>
                <w:rFonts w:hint="eastAsia" w:ascii="仿宋_GB2312" w:eastAsia="仿宋_GB2312"/>
                <w:color w:val="auto"/>
              </w:rPr>
              <w:t>1</w:t>
            </w:r>
          </w:p>
        </w:tc>
        <w:tc>
          <w:tcPr>
            <w:tcW w:w="5579" w:type="dxa"/>
            <w:vAlign w:val="center"/>
          </w:tcPr>
          <w:p>
            <w:pPr>
              <w:jc w:val="left"/>
              <w:rPr>
                <w:rFonts w:ascii="仿宋_GB2312" w:eastAsia="仿宋_GB2312"/>
                <w:color w:val="auto"/>
              </w:rPr>
            </w:pPr>
            <w:r>
              <w:rPr>
                <w:rFonts w:hint="eastAsia" w:ascii="仿宋_GB2312" w:eastAsia="仿宋_GB2312"/>
                <w:color w:val="auto"/>
              </w:rPr>
              <w:t>货物</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r>
              <w:rPr>
                <w:rFonts w:hint="eastAsia" w:ascii="仿宋_GB2312" w:eastAsia="仿宋_GB2312"/>
                <w:color w:val="auto"/>
              </w:rPr>
              <w:t>2</w:t>
            </w:r>
          </w:p>
        </w:tc>
        <w:tc>
          <w:tcPr>
            <w:tcW w:w="5579" w:type="dxa"/>
            <w:vAlign w:val="center"/>
          </w:tcPr>
          <w:p>
            <w:pPr>
              <w:jc w:val="left"/>
              <w:rPr>
                <w:rFonts w:ascii="仿宋_GB2312" w:eastAsia="仿宋_GB2312"/>
                <w:color w:val="auto"/>
              </w:rPr>
            </w:pPr>
            <w:r>
              <w:rPr>
                <w:rFonts w:hint="eastAsia" w:ascii="仿宋_GB2312" w:eastAsia="仿宋_GB2312"/>
                <w:color w:val="auto"/>
              </w:rPr>
              <w:t>备品备件</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r>
              <w:rPr>
                <w:rFonts w:hint="eastAsia" w:ascii="仿宋_GB2312" w:eastAsia="仿宋_GB2312"/>
                <w:color w:val="auto"/>
              </w:rPr>
              <w:t>3</w:t>
            </w:r>
          </w:p>
        </w:tc>
        <w:tc>
          <w:tcPr>
            <w:tcW w:w="5579" w:type="dxa"/>
            <w:vAlign w:val="center"/>
          </w:tcPr>
          <w:p>
            <w:pPr>
              <w:jc w:val="left"/>
              <w:rPr>
                <w:rFonts w:ascii="仿宋_GB2312" w:eastAsia="仿宋_GB2312"/>
                <w:color w:val="auto"/>
              </w:rPr>
            </w:pPr>
            <w:r>
              <w:rPr>
                <w:rFonts w:hint="eastAsia" w:ascii="仿宋_GB2312" w:eastAsia="仿宋_GB2312"/>
                <w:color w:val="auto"/>
              </w:rPr>
              <w:t>……</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p>
        </w:tc>
        <w:tc>
          <w:tcPr>
            <w:tcW w:w="5579" w:type="dxa"/>
            <w:vAlign w:val="center"/>
          </w:tcPr>
          <w:p>
            <w:pPr>
              <w:jc w:val="left"/>
              <w:rPr>
                <w:rFonts w:ascii="仿宋_GB2312" w:eastAsia="仿宋_GB2312"/>
                <w:color w:val="auto"/>
              </w:rPr>
            </w:pPr>
            <w:r>
              <w:rPr>
                <w:rFonts w:hint="eastAsia" w:ascii="仿宋_GB2312" w:eastAsia="仿宋_GB2312"/>
                <w:color w:val="auto"/>
              </w:rPr>
              <w:t>……</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p>
        </w:tc>
        <w:tc>
          <w:tcPr>
            <w:tcW w:w="5579" w:type="dxa"/>
            <w:vAlign w:val="center"/>
          </w:tcPr>
          <w:p>
            <w:pPr>
              <w:jc w:val="left"/>
              <w:rPr>
                <w:rFonts w:ascii="仿宋_GB2312" w:eastAsia="仿宋_GB2312"/>
                <w:color w:val="auto"/>
              </w:rPr>
            </w:pPr>
            <w:r>
              <w:rPr>
                <w:rFonts w:hint="eastAsia" w:ascii="仿宋_GB2312" w:eastAsia="仿宋_GB2312"/>
                <w:color w:val="auto"/>
              </w:rPr>
              <w:t>……</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13" w:type="dxa"/>
            <w:vAlign w:val="center"/>
          </w:tcPr>
          <w:p>
            <w:pPr>
              <w:jc w:val="center"/>
              <w:rPr>
                <w:rFonts w:ascii="仿宋_GB2312" w:eastAsia="仿宋_GB2312"/>
                <w:color w:val="auto"/>
              </w:rPr>
            </w:pPr>
          </w:p>
        </w:tc>
        <w:tc>
          <w:tcPr>
            <w:tcW w:w="5579" w:type="dxa"/>
            <w:vAlign w:val="center"/>
          </w:tcPr>
          <w:p>
            <w:pPr>
              <w:jc w:val="left"/>
              <w:rPr>
                <w:rFonts w:ascii="仿宋_GB2312" w:eastAsia="仿宋_GB2312"/>
                <w:color w:val="auto"/>
              </w:rPr>
            </w:pPr>
            <w:r>
              <w:rPr>
                <w:rFonts w:hint="eastAsia" w:ascii="仿宋_GB2312" w:eastAsia="仿宋_GB2312"/>
                <w:color w:val="auto"/>
              </w:rPr>
              <w:t>合计</w:t>
            </w:r>
          </w:p>
        </w:tc>
        <w:tc>
          <w:tcPr>
            <w:tcW w:w="3362" w:type="dxa"/>
            <w:vAlign w:val="center"/>
          </w:tcPr>
          <w:p>
            <w:pPr>
              <w:jc w:val="left"/>
              <w:rPr>
                <w:rFonts w:ascii="仿宋_GB2312" w:eastAsia="仿宋_GB2312"/>
                <w:color w:val="auto"/>
              </w:rPr>
            </w:pPr>
          </w:p>
        </w:tc>
      </w:tr>
    </w:tbl>
    <w:p>
      <w:pPr>
        <w:spacing w:line="480" w:lineRule="auto"/>
        <w:jc w:val="left"/>
        <w:rPr>
          <w:color w:val="auto"/>
          <w:szCs w:val="21"/>
        </w:rPr>
      </w:pPr>
      <w:r>
        <w:rPr>
          <w:rFonts w:ascii="仿宋_GB2312" w:eastAsia="仿宋_GB2312"/>
          <w:color w:val="auto"/>
          <w:sz w:val="24"/>
          <w:szCs w:val="24"/>
        </w:rPr>
        <w:br w:type="page"/>
      </w:r>
    </w:p>
    <w:p>
      <w:pPr>
        <w:jc w:val="center"/>
        <w:rPr>
          <w:b/>
          <w:bCs/>
          <w:color w:val="auto"/>
          <w:sz w:val="32"/>
          <w:szCs w:val="32"/>
        </w:rPr>
      </w:pPr>
      <w:r>
        <w:rPr>
          <w:rFonts w:hint="eastAsia"/>
          <w:b/>
          <w:bCs/>
          <w:color w:val="auto"/>
          <w:sz w:val="32"/>
          <w:szCs w:val="32"/>
        </w:rPr>
        <w:t>投标分项报价表</w:t>
      </w:r>
    </w:p>
    <w:p>
      <w:pPr>
        <w:spacing w:after="120" w:afterLines="50" w:line="500" w:lineRule="exact"/>
        <w:jc w:val="left"/>
        <w:rPr>
          <w:rFonts w:ascii="仿宋_GB2312" w:hAnsi="宋体" w:eastAsia="仿宋_GB2312"/>
          <w:color w:val="auto"/>
          <w:sz w:val="24"/>
          <w:szCs w:val="24"/>
        </w:rPr>
      </w:pPr>
      <w:r>
        <w:rPr>
          <w:rFonts w:hint="eastAsia" w:ascii="仿宋_GB2312" w:hAnsi="宋体" w:eastAsia="仿宋_GB2312"/>
          <w:color w:val="auto"/>
          <w:sz w:val="24"/>
          <w:szCs w:val="24"/>
        </w:rPr>
        <w:t>投标人名称：</w:t>
      </w:r>
      <w:r>
        <w:rPr>
          <w:rFonts w:hint="eastAsia" w:eastAsia="仿宋_GB2312"/>
          <w:color w:val="auto"/>
          <w:sz w:val="24"/>
          <w:szCs w:val="24"/>
        </w:rPr>
        <w:t>_____________________</w:t>
      </w:r>
    </w:p>
    <w:tbl>
      <w:tblPr>
        <w:tblStyle w:val="12"/>
        <w:tblW w:w="985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4"/>
        <w:gridCol w:w="2434"/>
        <w:gridCol w:w="1805"/>
        <w:gridCol w:w="899"/>
        <w:gridCol w:w="1072"/>
        <w:gridCol w:w="1070"/>
        <w:gridCol w:w="1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2" w:hRule="atLeast"/>
          <w:jc w:val="center"/>
        </w:trPr>
        <w:tc>
          <w:tcPr>
            <w:tcW w:w="844" w:type="dxa"/>
            <w:tcBorders>
              <w:top w:val="single" w:color="auto" w:sz="12" w:space="0"/>
              <w:bottom w:val="single" w:color="auto" w:sz="6" w:space="0"/>
            </w:tcBorders>
            <w:vAlign w:val="center"/>
          </w:tcPr>
          <w:p>
            <w:pPr>
              <w:jc w:val="center"/>
              <w:rPr>
                <w:rFonts w:ascii="宋体" w:hAnsi="宋体"/>
                <w:b/>
                <w:color w:val="auto"/>
                <w:sz w:val="24"/>
                <w:szCs w:val="24"/>
              </w:rPr>
            </w:pPr>
            <w:r>
              <w:rPr>
                <w:rFonts w:hint="eastAsia" w:ascii="宋体" w:hAnsi="宋体"/>
                <w:b/>
                <w:color w:val="auto"/>
                <w:sz w:val="24"/>
                <w:szCs w:val="24"/>
              </w:rPr>
              <w:t>序号</w:t>
            </w:r>
          </w:p>
        </w:tc>
        <w:tc>
          <w:tcPr>
            <w:tcW w:w="2434" w:type="dxa"/>
            <w:tcBorders>
              <w:top w:val="single" w:color="auto" w:sz="12" w:space="0"/>
              <w:bottom w:val="single" w:color="auto" w:sz="6" w:space="0"/>
            </w:tcBorders>
            <w:vAlign w:val="center"/>
          </w:tcPr>
          <w:p>
            <w:pPr>
              <w:jc w:val="center"/>
              <w:rPr>
                <w:rFonts w:ascii="宋体" w:hAnsi="宋体"/>
                <w:b/>
                <w:color w:val="auto"/>
                <w:sz w:val="24"/>
                <w:szCs w:val="24"/>
              </w:rPr>
            </w:pPr>
            <w:r>
              <w:rPr>
                <w:rFonts w:hint="eastAsia" w:ascii="宋体" w:hAnsi="宋体"/>
                <w:b/>
                <w:color w:val="auto"/>
                <w:sz w:val="24"/>
                <w:szCs w:val="24"/>
              </w:rPr>
              <w:t>名 称</w:t>
            </w:r>
          </w:p>
        </w:tc>
        <w:tc>
          <w:tcPr>
            <w:tcW w:w="1805" w:type="dxa"/>
            <w:tcBorders>
              <w:top w:val="single" w:color="auto" w:sz="12" w:space="0"/>
              <w:bottom w:val="single" w:color="auto" w:sz="6" w:space="0"/>
              <w:right w:val="single" w:color="auto" w:sz="4" w:space="0"/>
            </w:tcBorders>
            <w:vAlign w:val="center"/>
          </w:tcPr>
          <w:p>
            <w:pPr>
              <w:jc w:val="center"/>
              <w:rPr>
                <w:rFonts w:ascii="宋体" w:hAnsi="宋体"/>
                <w:b/>
                <w:color w:val="auto"/>
                <w:sz w:val="24"/>
                <w:szCs w:val="24"/>
              </w:rPr>
            </w:pPr>
            <w:r>
              <w:rPr>
                <w:rFonts w:hint="eastAsia" w:ascii="宋体" w:hAnsi="宋体"/>
                <w:b/>
                <w:color w:val="auto"/>
                <w:sz w:val="24"/>
                <w:szCs w:val="24"/>
              </w:rPr>
              <w:t>型号/规格</w:t>
            </w:r>
          </w:p>
        </w:tc>
        <w:tc>
          <w:tcPr>
            <w:tcW w:w="899" w:type="dxa"/>
            <w:tcBorders>
              <w:top w:val="single" w:color="auto" w:sz="12" w:space="0"/>
              <w:left w:val="single" w:color="auto" w:sz="4" w:space="0"/>
              <w:bottom w:val="single" w:color="auto" w:sz="6" w:space="0"/>
            </w:tcBorders>
            <w:vAlign w:val="center"/>
          </w:tcPr>
          <w:p>
            <w:pPr>
              <w:jc w:val="center"/>
              <w:rPr>
                <w:rFonts w:ascii="宋体" w:hAnsi="宋体"/>
                <w:b/>
                <w:color w:val="auto"/>
                <w:sz w:val="24"/>
                <w:szCs w:val="24"/>
              </w:rPr>
            </w:pPr>
            <w:r>
              <w:rPr>
                <w:rFonts w:hint="eastAsia" w:ascii="宋体" w:hAnsi="宋体"/>
                <w:b/>
                <w:color w:val="auto"/>
                <w:sz w:val="24"/>
                <w:szCs w:val="24"/>
              </w:rPr>
              <w:t>单位</w:t>
            </w:r>
          </w:p>
        </w:tc>
        <w:tc>
          <w:tcPr>
            <w:tcW w:w="1072" w:type="dxa"/>
            <w:tcBorders>
              <w:top w:val="single" w:color="auto" w:sz="12" w:space="0"/>
              <w:bottom w:val="single" w:color="auto" w:sz="6" w:space="0"/>
              <w:right w:val="single" w:color="auto" w:sz="4" w:space="0"/>
            </w:tcBorders>
            <w:vAlign w:val="center"/>
          </w:tcPr>
          <w:p>
            <w:pPr>
              <w:jc w:val="center"/>
              <w:rPr>
                <w:rFonts w:hint="eastAsia" w:ascii="宋体" w:hAnsi="宋体"/>
                <w:b/>
                <w:color w:val="auto"/>
                <w:sz w:val="24"/>
                <w:szCs w:val="24"/>
              </w:rPr>
            </w:pPr>
            <w:r>
              <w:rPr>
                <w:rFonts w:hint="eastAsia" w:ascii="宋体" w:hAnsi="宋体"/>
                <w:b/>
                <w:color w:val="auto"/>
                <w:sz w:val="24"/>
                <w:szCs w:val="24"/>
              </w:rPr>
              <w:t>数量</w:t>
            </w:r>
          </w:p>
        </w:tc>
        <w:tc>
          <w:tcPr>
            <w:tcW w:w="1070" w:type="dxa"/>
            <w:tcBorders>
              <w:top w:val="single" w:color="auto" w:sz="12" w:space="0"/>
              <w:left w:val="single" w:color="auto" w:sz="4" w:space="0"/>
              <w:bottom w:val="single" w:color="auto" w:sz="6" w:space="0"/>
            </w:tcBorders>
            <w:vAlign w:val="center"/>
          </w:tcPr>
          <w:p>
            <w:pPr>
              <w:jc w:val="center"/>
              <w:rPr>
                <w:rFonts w:ascii="宋体" w:hAnsi="宋体"/>
                <w:b/>
                <w:color w:val="auto"/>
                <w:sz w:val="24"/>
                <w:szCs w:val="24"/>
              </w:rPr>
            </w:pPr>
            <w:r>
              <w:rPr>
                <w:rFonts w:hint="eastAsia" w:ascii="宋体" w:hAnsi="宋体"/>
                <w:b/>
                <w:color w:val="auto"/>
                <w:sz w:val="24"/>
                <w:szCs w:val="24"/>
              </w:rPr>
              <w:t>单价</w:t>
            </w:r>
          </w:p>
          <w:p>
            <w:pPr>
              <w:jc w:val="center"/>
              <w:rPr>
                <w:rFonts w:hint="eastAsia" w:ascii="宋体" w:hAnsi="宋体"/>
                <w:b/>
                <w:color w:val="auto"/>
                <w:sz w:val="24"/>
                <w:szCs w:val="24"/>
              </w:rPr>
            </w:pPr>
            <w:r>
              <w:rPr>
                <w:rFonts w:hint="eastAsia" w:ascii="宋体" w:hAnsi="宋体"/>
                <w:b/>
                <w:color w:val="auto"/>
                <w:sz w:val="24"/>
                <w:szCs w:val="24"/>
              </w:rPr>
              <w:t>(元)</w:t>
            </w:r>
          </w:p>
        </w:tc>
        <w:tc>
          <w:tcPr>
            <w:tcW w:w="1730" w:type="dxa"/>
            <w:tcBorders>
              <w:top w:val="single" w:color="auto" w:sz="12" w:space="0"/>
              <w:bottom w:val="single" w:color="auto" w:sz="6" w:space="0"/>
            </w:tcBorders>
            <w:vAlign w:val="center"/>
          </w:tcPr>
          <w:p>
            <w:pPr>
              <w:jc w:val="center"/>
              <w:rPr>
                <w:rFonts w:hint="eastAsia" w:ascii="宋体" w:hAnsi="宋体"/>
                <w:b/>
                <w:color w:val="auto"/>
                <w:sz w:val="24"/>
                <w:szCs w:val="24"/>
              </w:rPr>
            </w:pPr>
            <w:r>
              <w:rPr>
                <w:rFonts w:hint="eastAsia" w:ascii="宋体" w:hAnsi="宋体"/>
                <w:b/>
                <w:color w:val="auto"/>
                <w:sz w:val="24"/>
                <w:szCs w:val="24"/>
              </w:rPr>
              <w:t>总价（元</w:t>
            </w:r>
            <w:r>
              <w:rPr>
                <w:rFonts w:ascii="宋体" w:hAnsi="宋体"/>
                <w:b/>
                <w:color w:val="auto"/>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1</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hAnsi="宋体" w:eastAsia="仿宋_GB2312"/>
                <w:color w:val="auto"/>
                <w:szCs w:val="21"/>
              </w:rPr>
              <w:t>主机和标准附件</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2</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hAnsi="宋体" w:eastAsia="仿宋_GB2312"/>
                <w:color w:val="auto"/>
                <w:szCs w:val="21"/>
              </w:rPr>
              <w:t>备品备件</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３</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hAnsi="宋体" w:eastAsia="仿宋_GB2312"/>
                <w:color w:val="auto"/>
                <w:szCs w:val="21"/>
              </w:rPr>
              <w:t>专用工具</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４</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hAnsi="宋体" w:eastAsia="仿宋_GB2312"/>
                <w:color w:val="auto"/>
                <w:szCs w:val="21"/>
              </w:rPr>
              <w:t>安装、调试、检验</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５</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eastAsia="仿宋_GB2312"/>
                <w:color w:val="auto"/>
              </w:rPr>
              <w:t>……</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６</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eastAsia="仿宋_GB2312"/>
                <w:color w:val="auto"/>
              </w:rPr>
              <w:t>……</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7</w:t>
            </w:r>
          </w:p>
        </w:tc>
        <w:tc>
          <w:tcPr>
            <w:tcW w:w="7280" w:type="dxa"/>
            <w:gridSpan w:val="5"/>
            <w:tcBorders>
              <w:top w:val="single" w:color="auto" w:sz="6" w:space="0"/>
              <w:bottom w:val="single" w:color="auto" w:sz="6" w:space="0"/>
            </w:tcBorders>
            <w:vAlign w:val="center"/>
          </w:tcPr>
          <w:p>
            <w:pPr>
              <w:jc w:val="left"/>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97" w:hRule="atLeast"/>
          <w:jc w:val="center"/>
        </w:trPr>
        <w:tc>
          <w:tcPr>
            <w:tcW w:w="8124" w:type="dxa"/>
            <w:gridSpan w:val="6"/>
            <w:tcBorders>
              <w:top w:val="single" w:color="auto" w:sz="6" w:space="0"/>
              <w:bottom w:val="single" w:color="auto" w:sz="12" w:space="0"/>
            </w:tcBorders>
            <w:vAlign w:val="center"/>
          </w:tcPr>
          <w:p>
            <w:pPr>
              <w:jc w:val="center"/>
              <w:rPr>
                <w:rFonts w:ascii="仿宋_GB2312" w:hAnsi="宋体" w:eastAsia="仿宋_GB2312"/>
                <w:b/>
                <w:color w:val="auto"/>
                <w:sz w:val="24"/>
                <w:szCs w:val="24"/>
              </w:rPr>
            </w:pPr>
            <w:r>
              <w:rPr>
                <w:rFonts w:hint="eastAsia" w:ascii="仿宋_GB2312" w:hAnsi="宋体" w:eastAsia="仿宋_GB2312"/>
                <w:b/>
                <w:color w:val="auto"/>
                <w:sz w:val="24"/>
                <w:szCs w:val="24"/>
              </w:rPr>
              <w:t>总    计</w:t>
            </w:r>
          </w:p>
        </w:tc>
        <w:tc>
          <w:tcPr>
            <w:tcW w:w="1730" w:type="dxa"/>
            <w:tcBorders>
              <w:top w:val="single" w:color="auto" w:sz="6" w:space="0"/>
              <w:bottom w:val="single" w:color="auto" w:sz="12" w:space="0"/>
            </w:tcBorders>
            <w:vAlign w:val="center"/>
          </w:tcPr>
          <w:p>
            <w:pPr>
              <w:jc w:val="center"/>
              <w:rPr>
                <w:rFonts w:ascii="仿宋_GB2312" w:hAnsi="宋体" w:eastAsia="仿宋_GB2312"/>
                <w:color w:val="auto"/>
                <w:sz w:val="24"/>
              </w:rPr>
            </w:pPr>
          </w:p>
        </w:tc>
      </w:tr>
    </w:tbl>
    <w:p>
      <w:pPr>
        <w:jc w:val="left"/>
        <w:rPr>
          <w:color w:val="auto"/>
        </w:rPr>
      </w:pPr>
    </w:p>
    <w:p>
      <w:pPr>
        <w:jc w:val="left"/>
        <w:rPr>
          <w:color w:val="auto"/>
        </w:rPr>
      </w:pPr>
    </w:p>
    <w:p>
      <w:pPr>
        <w:spacing w:line="480" w:lineRule="auto"/>
        <w:jc w:val="left"/>
        <w:rPr>
          <w:rFonts w:ascii="仿宋_GB2312" w:eastAsia="仿宋_GB2312"/>
          <w:color w:val="auto"/>
          <w:sz w:val="24"/>
          <w:szCs w:val="24"/>
        </w:rPr>
      </w:pPr>
    </w:p>
    <w:p>
      <w:pPr>
        <w:spacing w:line="300" w:lineRule="auto"/>
        <w:jc w:val="left"/>
        <w:rPr>
          <w:rFonts w:ascii="黑体" w:hAnsi="宋体" w:eastAsia="黑体"/>
          <w:color w:val="auto"/>
          <w:sz w:val="18"/>
          <w:szCs w:val="18"/>
        </w:rPr>
      </w:pPr>
      <w:r>
        <w:rPr>
          <w:rFonts w:hint="eastAsia" w:ascii="黑体" w:hAnsi="宋体" w:eastAsia="黑体"/>
          <w:color w:val="auto"/>
          <w:sz w:val="18"/>
          <w:szCs w:val="18"/>
        </w:rPr>
        <w:t>重要提示：</w:t>
      </w:r>
    </w:p>
    <w:p>
      <w:pPr>
        <w:spacing w:line="300" w:lineRule="auto"/>
        <w:ind w:firstLine="360" w:firstLineChars="200"/>
        <w:jc w:val="left"/>
        <w:rPr>
          <w:rFonts w:ascii="黑体" w:hAnsi="宋体" w:eastAsia="黑体"/>
          <w:color w:val="auto"/>
          <w:sz w:val="18"/>
          <w:szCs w:val="18"/>
        </w:rPr>
      </w:pPr>
      <w:r>
        <w:rPr>
          <w:rFonts w:hint="eastAsia" w:ascii="黑体" w:hAnsi="宋体" w:eastAsia="黑体"/>
          <w:color w:val="auto"/>
          <w:sz w:val="18"/>
          <w:szCs w:val="18"/>
        </w:rPr>
        <w:t>1、报价采用人民币报价。如果总价与单价不符，以单价为准，调整总价；表中的同种货物数量应与“技术规格及要求”中对应货物清单一致。</w:t>
      </w:r>
    </w:p>
    <w:p>
      <w:pPr>
        <w:spacing w:line="300" w:lineRule="auto"/>
        <w:ind w:firstLine="360" w:firstLineChars="200"/>
        <w:jc w:val="left"/>
        <w:rPr>
          <w:rFonts w:ascii="黑体" w:hAnsi="宋体" w:eastAsia="黑体"/>
          <w:color w:val="auto"/>
          <w:sz w:val="18"/>
          <w:szCs w:val="18"/>
        </w:rPr>
      </w:pPr>
      <w:r>
        <w:rPr>
          <w:rFonts w:hint="eastAsia" w:ascii="黑体" w:hAnsi="宋体" w:eastAsia="黑体"/>
          <w:color w:val="auto"/>
          <w:sz w:val="18"/>
          <w:szCs w:val="18"/>
        </w:rPr>
        <w:t>2、投标单价均为综合单价，应包括机组货物制造、检验、验收等等，以及运至合同指定地点的运输、装卸、利润、风险和保险等一切费、税。</w:t>
      </w:r>
    </w:p>
    <w:p>
      <w:pPr>
        <w:spacing w:line="300" w:lineRule="auto"/>
        <w:jc w:val="left"/>
        <w:rPr>
          <w:rFonts w:ascii="宋体" w:hAnsi="宋体"/>
          <w:color w:val="auto"/>
          <w:sz w:val="24"/>
          <w:szCs w:val="24"/>
        </w:rPr>
      </w:pPr>
      <w:r>
        <w:rPr>
          <w:rFonts w:ascii="黑体" w:hAnsi="宋体" w:eastAsia="黑体"/>
          <w:color w:val="auto"/>
          <w:sz w:val="18"/>
          <w:szCs w:val="18"/>
        </w:rPr>
        <w:br w:type="page"/>
      </w:r>
    </w:p>
    <w:p>
      <w:pPr>
        <w:jc w:val="center"/>
        <w:rPr>
          <w:b/>
          <w:bCs/>
          <w:color w:val="auto"/>
          <w:sz w:val="32"/>
          <w:szCs w:val="32"/>
        </w:rPr>
      </w:pPr>
      <w:r>
        <w:rPr>
          <w:rFonts w:hint="eastAsia"/>
          <w:b/>
          <w:bCs/>
          <w:color w:val="auto"/>
          <w:sz w:val="32"/>
          <w:szCs w:val="32"/>
        </w:rPr>
        <w:t>货物说明一览表</w:t>
      </w:r>
    </w:p>
    <w:p>
      <w:pPr>
        <w:jc w:val="left"/>
        <w:rPr>
          <w:rFonts w:ascii="仿宋_GB2312" w:eastAsia="仿宋_GB2312"/>
          <w:color w:val="auto"/>
          <w:sz w:val="24"/>
        </w:rPr>
      </w:pPr>
    </w:p>
    <w:p>
      <w:pPr>
        <w:spacing w:after="120" w:afterLines="50" w:line="500" w:lineRule="exact"/>
        <w:ind w:firstLine="480" w:firstLineChars="200"/>
        <w:jc w:val="left"/>
        <w:rPr>
          <w:rFonts w:ascii="仿宋_GB2312" w:hAnsi="宋体" w:eastAsia="仿宋_GB2312"/>
          <w:color w:val="auto"/>
          <w:sz w:val="24"/>
          <w:szCs w:val="24"/>
        </w:rPr>
      </w:pPr>
      <w:r>
        <w:rPr>
          <w:rFonts w:hint="eastAsia" w:ascii="仿宋_GB2312" w:hAnsi="宋体" w:eastAsia="仿宋_GB2312"/>
          <w:color w:val="auto"/>
          <w:sz w:val="24"/>
          <w:szCs w:val="24"/>
        </w:rPr>
        <w:t>投标人名称：</w:t>
      </w:r>
      <w:r>
        <w:rPr>
          <w:rFonts w:hint="eastAsia" w:eastAsia="仿宋_GB2312"/>
          <w:color w:val="auto"/>
          <w:sz w:val="24"/>
          <w:szCs w:val="24"/>
        </w:rPr>
        <w:t>_____________________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770"/>
        <w:gridCol w:w="1770"/>
        <w:gridCol w:w="1046"/>
        <w:gridCol w:w="1407"/>
        <w:gridCol w:w="1770"/>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center"/>
              <w:rPr>
                <w:rFonts w:hAnsi="宋体"/>
                <w:b/>
                <w:color w:val="auto"/>
                <w:sz w:val="24"/>
              </w:rPr>
            </w:pPr>
            <w:r>
              <w:rPr>
                <w:rFonts w:hint="eastAsia" w:hAnsi="宋体"/>
                <w:b/>
                <w:color w:val="auto"/>
                <w:sz w:val="24"/>
              </w:rPr>
              <w:t>序号</w:t>
            </w:r>
          </w:p>
        </w:tc>
        <w:tc>
          <w:tcPr>
            <w:tcW w:w="1770" w:type="dxa"/>
            <w:vAlign w:val="center"/>
          </w:tcPr>
          <w:p>
            <w:pPr>
              <w:jc w:val="center"/>
              <w:rPr>
                <w:rFonts w:hAnsi="宋体"/>
                <w:b/>
                <w:color w:val="auto"/>
                <w:sz w:val="24"/>
              </w:rPr>
            </w:pPr>
            <w:r>
              <w:rPr>
                <w:rFonts w:hint="eastAsia" w:hAnsi="宋体"/>
                <w:b/>
                <w:color w:val="auto"/>
                <w:sz w:val="24"/>
              </w:rPr>
              <w:t>货物名称</w:t>
            </w:r>
          </w:p>
        </w:tc>
        <w:tc>
          <w:tcPr>
            <w:tcW w:w="1770" w:type="dxa"/>
            <w:vAlign w:val="center"/>
          </w:tcPr>
          <w:p>
            <w:pPr>
              <w:jc w:val="center"/>
              <w:rPr>
                <w:rFonts w:hAnsi="宋体"/>
                <w:b/>
                <w:color w:val="auto"/>
                <w:sz w:val="24"/>
              </w:rPr>
            </w:pPr>
            <w:r>
              <w:rPr>
                <w:rFonts w:hint="eastAsia" w:hAnsi="宋体"/>
                <w:b/>
                <w:color w:val="auto"/>
                <w:sz w:val="24"/>
              </w:rPr>
              <w:t>主要规格</w:t>
            </w:r>
          </w:p>
        </w:tc>
        <w:tc>
          <w:tcPr>
            <w:tcW w:w="1046" w:type="dxa"/>
            <w:vAlign w:val="center"/>
          </w:tcPr>
          <w:p>
            <w:pPr>
              <w:jc w:val="center"/>
              <w:rPr>
                <w:rFonts w:hAnsi="宋体"/>
                <w:b/>
                <w:color w:val="auto"/>
                <w:sz w:val="24"/>
              </w:rPr>
            </w:pPr>
            <w:r>
              <w:rPr>
                <w:rFonts w:hint="eastAsia" w:hAnsi="宋体"/>
                <w:b/>
                <w:color w:val="auto"/>
                <w:sz w:val="24"/>
              </w:rPr>
              <w:t>数量</w:t>
            </w:r>
          </w:p>
        </w:tc>
        <w:tc>
          <w:tcPr>
            <w:tcW w:w="1407" w:type="dxa"/>
            <w:vAlign w:val="center"/>
          </w:tcPr>
          <w:p>
            <w:pPr>
              <w:jc w:val="center"/>
              <w:rPr>
                <w:rFonts w:hAnsi="宋体"/>
                <w:b/>
                <w:color w:val="auto"/>
                <w:sz w:val="24"/>
              </w:rPr>
            </w:pPr>
            <w:r>
              <w:rPr>
                <w:rFonts w:hint="eastAsia" w:hAnsi="宋体"/>
                <w:b/>
                <w:color w:val="auto"/>
                <w:sz w:val="24"/>
              </w:rPr>
              <w:t>交货期</w:t>
            </w:r>
          </w:p>
        </w:tc>
        <w:tc>
          <w:tcPr>
            <w:tcW w:w="1770" w:type="dxa"/>
            <w:vAlign w:val="center"/>
          </w:tcPr>
          <w:p>
            <w:pPr>
              <w:jc w:val="center"/>
              <w:rPr>
                <w:rFonts w:hAnsi="宋体"/>
                <w:b/>
                <w:color w:val="auto"/>
                <w:sz w:val="24"/>
              </w:rPr>
            </w:pPr>
            <w:r>
              <w:rPr>
                <w:rFonts w:hint="eastAsia" w:hAnsi="宋体"/>
                <w:b/>
                <w:color w:val="auto"/>
                <w:sz w:val="24"/>
              </w:rPr>
              <w:t>交货地点</w:t>
            </w:r>
          </w:p>
        </w:tc>
        <w:tc>
          <w:tcPr>
            <w:tcW w:w="1045" w:type="dxa"/>
            <w:vAlign w:val="center"/>
          </w:tcPr>
          <w:p>
            <w:pPr>
              <w:jc w:val="center"/>
              <w:rPr>
                <w:rFonts w:hAnsi="宋体"/>
                <w:b/>
                <w:color w:val="auto"/>
                <w:sz w:val="24"/>
              </w:rPr>
            </w:pPr>
            <w:r>
              <w:rPr>
                <w:rFonts w:hint="eastAsia" w:hAnsi="宋体"/>
                <w:b/>
                <w:color w:val="auto"/>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bl>
    <w:p>
      <w:pPr>
        <w:jc w:val="left"/>
        <w:rPr>
          <w:rFonts w:ascii="仿宋_GB2312" w:eastAsia="仿宋_GB2312"/>
          <w:color w:val="auto"/>
          <w:sz w:val="24"/>
        </w:rPr>
      </w:pPr>
    </w:p>
    <w:p>
      <w:pPr>
        <w:jc w:val="left"/>
        <w:rPr>
          <w:rFonts w:ascii="仿宋_GB2312" w:eastAsia="仿宋_GB2312"/>
          <w:color w:val="auto"/>
          <w:sz w:val="24"/>
        </w:rPr>
      </w:pPr>
    </w:p>
    <w:p>
      <w:pPr>
        <w:jc w:val="left"/>
        <w:rPr>
          <w:rFonts w:ascii="仿宋_GB2312" w:eastAsia="仿宋_GB2312"/>
          <w:color w:val="auto"/>
          <w:sz w:val="24"/>
        </w:rPr>
      </w:pPr>
    </w:p>
    <w:p>
      <w:pPr>
        <w:jc w:val="left"/>
        <w:rPr>
          <w:rFonts w:ascii="仿宋_GB2312" w:eastAsia="仿宋_GB2312"/>
          <w:color w:val="auto"/>
          <w:sz w:val="24"/>
          <w:szCs w:val="24"/>
        </w:rPr>
      </w:pPr>
    </w:p>
    <w:p>
      <w:pPr>
        <w:jc w:val="left"/>
        <w:rPr>
          <w:rFonts w:ascii="仿宋_GB2312" w:eastAsia="仿宋_GB2312"/>
          <w:color w:val="auto"/>
          <w:sz w:val="24"/>
          <w:szCs w:val="24"/>
        </w:rPr>
      </w:pPr>
    </w:p>
    <w:p>
      <w:pPr>
        <w:ind w:firstLine="840" w:firstLineChars="400"/>
        <w:jc w:val="left"/>
        <w:rPr>
          <w:rFonts w:ascii="黑体" w:eastAsia="黑体"/>
          <w:color w:val="auto"/>
        </w:rPr>
      </w:pPr>
      <w:r>
        <w:rPr>
          <w:rFonts w:hint="eastAsia" w:ascii="黑体" w:eastAsia="黑体"/>
          <w:color w:val="auto"/>
        </w:rPr>
        <w:t>重要提示：各项货物详细应另页描述。</w:t>
      </w:r>
    </w:p>
    <w:p>
      <w:pPr>
        <w:autoSpaceDE w:val="0"/>
        <w:autoSpaceDN w:val="0"/>
        <w:adjustRightInd w:val="0"/>
        <w:snapToGrid w:val="0"/>
        <w:spacing w:line="360" w:lineRule="auto"/>
        <w:jc w:val="left"/>
        <w:rPr>
          <w:rFonts w:ascii="宋体" w:hAnsi="宋体"/>
          <w:color w:val="auto"/>
          <w:szCs w:val="21"/>
        </w:rPr>
      </w:pPr>
      <w:r>
        <w:rPr>
          <w:rFonts w:ascii="仿宋_GB2312" w:hAnsi="宋体" w:eastAsia="仿宋_GB2312" w:cs="宋体"/>
          <w:color w:val="auto"/>
          <w:spacing w:val="8"/>
          <w:kern w:val="0"/>
          <w:szCs w:val="21"/>
        </w:rPr>
        <w:br w:type="page"/>
      </w:r>
    </w:p>
    <w:p>
      <w:pPr>
        <w:jc w:val="center"/>
        <w:rPr>
          <w:b/>
          <w:bCs/>
          <w:color w:val="auto"/>
          <w:sz w:val="32"/>
          <w:szCs w:val="32"/>
        </w:rPr>
      </w:pPr>
      <w:r>
        <w:rPr>
          <w:rFonts w:hint="eastAsia"/>
          <w:b/>
          <w:bCs/>
          <w:color w:val="auto"/>
          <w:sz w:val="32"/>
          <w:szCs w:val="32"/>
        </w:rPr>
        <w:t>合同条款响应表</w:t>
      </w:r>
    </w:p>
    <w:p>
      <w:pPr>
        <w:spacing w:after="120" w:afterLines="50" w:line="500" w:lineRule="exact"/>
        <w:ind w:firstLine="210" w:firstLineChars="100"/>
        <w:jc w:val="left"/>
        <w:rPr>
          <w:rFonts w:ascii="仿宋_GB2312" w:hAnsi="宋体" w:eastAsia="仿宋_GB2312"/>
          <w:color w:val="auto"/>
          <w:szCs w:val="21"/>
        </w:rPr>
      </w:pPr>
      <w:r>
        <w:rPr>
          <w:rFonts w:hint="eastAsia" w:ascii="仿宋_GB2312" w:hAnsi="宋体" w:eastAsia="仿宋_GB2312"/>
          <w:color w:val="auto"/>
          <w:szCs w:val="21"/>
        </w:rPr>
        <w:t>投标人名称：</w:t>
      </w:r>
      <w:r>
        <w:rPr>
          <w:rFonts w:hint="eastAsia" w:eastAsia="仿宋_GB2312"/>
          <w:color w:val="auto"/>
          <w:szCs w:val="21"/>
        </w:rPr>
        <w:t>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446"/>
        <w:gridCol w:w="2542"/>
        <w:gridCol w:w="2381"/>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8" w:type="dxa"/>
            <w:vAlign w:val="center"/>
          </w:tcPr>
          <w:p>
            <w:pPr>
              <w:adjustRightInd w:val="0"/>
              <w:jc w:val="center"/>
              <w:rPr>
                <w:rFonts w:ascii="宋体" w:hAnsi="宋体"/>
                <w:b/>
                <w:color w:val="auto"/>
                <w:szCs w:val="21"/>
              </w:rPr>
            </w:pPr>
            <w:r>
              <w:rPr>
                <w:rFonts w:hint="eastAsia" w:ascii="宋体" w:hAnsi="宋体"/>
                <w:b/>
                <w:color w:val="auto"/>
                <w:szCs w:val="21"/>
              </w:rPr>
              <w:t>序号</w:t>
            </w:r>
          </w:p>
        </w:tc>
        <w:tc>
          <w:tcPr>
            <w:tcW w:w="2446" w:type="dxa"/>
            <w:vAlign w:val="center"/>
          </w:tcPr>
          <w:p>
            <w:pPr>
              <w:ind w:left="57" w:right="57" w:firstLine="57"/>
              <w:jc w:val="center"/>
              <w:rPr>
                <w:rFonts w:ascii="宋体" w:hAnsi="宋体"/>
                <w:b/>
                <w:color w:val="auto"/>
                <w:szCs w:val="21"/>
              </w:rPr>
            </w:pPr>
            <w:r>
              <w:rPr>
                <w:rFonts w:hint="eastAsia" w:ascii="宋体" w:hAnsi="宋体"/>
                <w:b/>
                <w:color w:val="auto"/>
                <w:szCs w:val="21"/>
              </w:rPr>
              <w:t>招标文件条目号</w:t>
            </w:r>
          </w:p>
        </w:tc>
        <w:tc>
          <w:tcPr>
            <w:tcW w:w="2542" w:type="dxa"/>
            <w:vAlign w:val="center"/>
          </w:tcPr>
          <w:p>
            <w:pPr>
              <w:ind w:left="57" w:right="57" w:firstLine="57"/>
              <w:jc w:val="center"/>
              <w:rPr>
                <w:rFonts w:ascii="宋体" w:hAnsi="宋体"/>
                <w:b/>
                <w:color w:val="auto"/>
                <w:szCs w:val="21"/>
              </w:rPr>
            </w:pPr>
            <w:r>
              <w:rPr>
                <w:rFonts w:hint="eastAsia" w:ascii="宋体" w:hAnsi="宋体"/>
                <w:b/>
                <w:color w:val="auto"/>
                <w:szCs w:val="21"/>
              </w:rPr>
              <w:t>招标文件合同条款</w:t>
            </w:r>
          </w:p>
        </w:tc>
        <w:tc>
          <w:tcPr>
            <w:tcW w:w="2381" w:type="dxa"/>
            <w:vAlign w:val="center"/>
          </w:tcPr>
          <w:p>
            <w:pPr>
              <w:ind w:left="57" w:right="57" w:firstLine="57"/>
              <w:jc w:val="center"/>
              <w:rPr>
                <w:rFonts w:ascii="宋体" w:hAnsi="宋体"/>
                <w:b/>
                <w:color w:val="auto"/>
                <w:szCs w:val="21"/>
              </w:rPr>
            </w:pPr>
            <w:r>
              <w:rPr>
                <w:rFonts w:hint="eastAsia" w:ascii="宋体" w:hAnsi="宋体"/>
                <w:b/>
                <w:color w:val="auto"/>
                <w:szCs w:val="21"/>
              </w:rPr>
              <w:t>投标文件合同条款</w:t>
            </w:r>
          </w:p>
        </w:tc>
        <w:tc>
          <w:tcPr>
            <w:tcW w:w="1667" w:type="dxa"/>
            <w:vAlign w:val="center"/>
          </w:tcPr>
          <w:p>
            <w:pPr>
              <w:ind w:left="57" w:right="57" w:firstLine="57"/>
              <w:jc w:val="center"/>
              <w:rPr>
                <w:rFonts w:ascii="宋体" w:hAnsi="宋体"/>
                <w:b/>
                <w:color w:val="auto"/>
                <w:szCs w:val="21"/>
              </w:rPr>
            </w:pPr>
            <w:r>
              <w:rPr>
                <w:rFonts w:hint="eastAsia" w:ascii="宋体" w:hAnsi="宋体"/>
                <w:b/>
                <w:color w:val="auto"/>
                <w:szCs w:val="21"/>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8" w:type="dxa"/>
            <w:vAlign w:val="center"/>
          </w:tcPr>
          <w:p>
            <w:pPr>
              <w:adjustRightInd w:val="0"/>
              <w:jc w:val="center"/>
              <w:rPr>
                <w:rFonts w:ascii="宋体" w:hAnsi="宋体"/>
                <w:color w:val="auto"/>
                <w:szCs w:val="21"/>
              </w:rPr>
            </w:pPr>
          </w:p>
        </w:tc>
        <w:tc>
          <w:tcPr>
            <w:tcW w:w="2446" w:type="dxa"/>
            <w:vAlign w:val="center"/>
          </w:tcPr>
          <w:p>
            <w:pPr>
              <w:adjustRightInd w:val="0"/>
              <w:jc w:val="center"/>
              <w:rPr>
                <w:rFonts w:ascii="宋体" w:hAnsi="宋体"/>
                <w:color w:val="auto"/>
                <w:szCs w:val="21"/>
              </w:rPr>
            </w:pPr>
          </w:p>
        </w:tc>
        <w:tc>
          <w:tcPr>
            <w:tcW w:w="2542" w:type="dxa"/>
            <w:vAlign w:val="center"/>
          </w:tcPr>
          <w:p>
            <w:pPr>
              <w:adjustRightInd w:val="0"/>
              <w:jc w:val="center"/>
              <w:rPr>
                <w:rFonts w:ascii="宋体" w:hAnsi="宋体"/>
                <w:color w:val="auto"/>
                <w:szCs w:val="21"/>
              </w:rPr>
            </w:pPr>
          </w:p>
        </w:tc>
        <w:tc>
          <w:tcPr>
            <w:tcW w:w="2381" w:type="dxa"/>
            <w:vAlign w:val="center"/>
          </w:tcPr>
          <w:p>
            <w:pPr>
              <w:adjustRightInd w:val="0"/>
              <w:jc w:val="center"/>
              <w:rPr>
                <w:rFonts w:ascii="宋体" w:hAnsi="宋体"/>
                <w:color w:val="auto"/>
                <w:szCs w:val="21"/>
              </w:rPr>
            </w:pPr>
          </w:p>
        </w:tc>
        <w:tc>
          <w:tcPr>
            <w:tcW w:w="1667" w:type="dxa"/>
            <w:vAlign w:val="center"/>
          </w:tcPr>
          <w:p>
            <w:pPr>
              <w:adjustRightInd w:val="0"/>
              <w:jc w:val="center"/>
              <w:rPr>
                <w:rFonts w:ascii="宋体" w:hAnsi="宋体"/>
                <w:color w:val="auto"/>
                <w:szCs w:val="21"/>
              </w:rPr>
            </w:pPr>
          </w:p>
        </w:tc>
      </w:tr>
    </w:tbl>
    <w:p>
      <w:pPr>
        <w:spacing w:line="480" w:lineRule="exact"/>
        <w:ind w:right="57"/>
        <w:jc w:val="left"/>
        <w:rPr>
          <w:rFonts w:ascii="黑体" w:eastAsia="黑体"/>
          <w:color w:val="auto"/>
          <w:szCs w:val="21"/>
        </w:rPr>
      </w:pPr>
    </w:p>
    <w:p>
      <w:pPr>
        <w:autoSpaceDE w:val="0"/>
        <w:autoSpaceDN w:val="0"/>
        <w:adjustRightInd w:val="0"/>
        <w:snapToGrid w:val="0"/>
        <w:spacing w:line="360" w:lineRule="auto"/>
        <w:jc w:val="left"/>
        <w:rPr>
          <w:rFonts w:ascii="仿宋_GB2312" w:eastAsia="仿宋_GB2312"/>
          <w:color w:val="auto"/>
          <w:szCs w:val="21"/>
        </w:rPr>
      </w:pPr>
    </w:p>
    <w:p>
      <w:pPr>
        <w:autoSpaceDE w:val="0"/>
        <w:autoSpaceDN w:val="0"/>
        <w:adjustRightInd w:val="0"/>
        <w:snapToGrid w:val="0"/>
        <w:spacing w:line="360" w:lineRule="auto"/>
        <w:jc w:val="left"/>
        <w:rPr>
          <w:rFonts w:ascii="仿宋_GB2312" w:eastAsia="仿宋_GB2312"/>
          <w:color w:val="auto"/>
          <w:szCs w:val="21"/>
        </w:rPr>
      </w:pPr>
    </w:p>
    <w:p>
      <w:pPr>
        <w:ind w:left="57" w:leftChars="27" w:right="57" w:firstLine="686" w:firstLineChars="327"/>
        <w:jc w:val="left"/>
        <w:rPr>
          <w:rFonts w:ascii="黑体" w:eastAsia="黑体"/>
          <w:color w:val="auto"/>
          <w:szCs w:val="21"/>
        </w:rPr>
      </w:pPr>
      <w:r>
        <w:rPr>
          <w:rFonts w:hint="eastAsia" w:ascii="黑体" w:eastAsia="黑体"/>
          <w:color w:val="auto"/>
          <w:szCs w:val="21"/>
        </w:rPr>
        <w:t>重要提示：只列出发生偏离的项目，没有列出的将被视为完全响应。</w:t>
      </w:r>
    </w:p>
    <w:p>
      <w:pPr>
        <w:pStyle w:val="13"/>
        <w:spacing w:before="0" w:beforeAutospacing="0" w:after="0" w:afterAutospacing="0" w:line="360" w:lineRule="auto"/>
        <w:jc w:val="center"/>
        <w:rPr>
          <w:b/>
          <w:color w:val="auto"/>
          <w:sz w:val="32"/>
          <w:szCs w:val="32"/>
        </w:rPr>
      </w:pPr>
      <w:r>
        <w:rPr>
          <w:rFonts w:ascii="黑体" w:eastAsia="黑体"/>
          <w:color w:val="auto"/>
          <w:szCs w:val="21"/>
        </w:rPr>
        <w:br w:type="page"/>
      </w:r>
      <w:r>
        <w:rPr>
          <w:rFonts w:hint="eastAsia"/>
          <w:b/>
          <w:color w:val="auto"/>
          <w:sz w:val="32"/>
          <w:szCs w:val="32"/>
        </w:rPr>
        <w:t>其他</w:t>
      </w:r>
    </w:p>
    <w:p>
      <w:pPr>
        <w:pStyle w:val="13"/>
        <w:spacing w:before="0" w:beforeAutospacing="0" w:after="0" w:afterAutospacing="0" w:line="360" w:lineRule="auto"/>
        <w:rPr>
          <w:rFonts w:hint="eastAsia"/>
          <w:color w:val="auto"/>
          <w:sz w:val="21"/>
          <w:szCs w:val="21"/>
        </w:rPr>
      </w:pPr>
    </w:p>
    <w:p>
      <w:pPr>
        <w:pStyle w:val="13"/>
        <w:spacing w:before="0" w:beforeAutospacing="0" w:after="0" w:afterAutospacing="0" w:line="360" w:lineRule="auto"/>
        <w:rPr>
          <w:rFonts w:hint="eastAsia"/>
          <w:color w:val="auto"/>
          <w:sz w:val="21"/>
          <w:szCs w:val="21"/>
        </w:rPr>
      </w:pPr>
    </w:p>
    <w:p>
      <w:pPr>
        <w:pStyle w:val="13"/>
        <w:spacing w:before="0" w:beforeAutospacing="0" w:after="0" w:afterAutospacing="0" w:line="360" w:lineRule="auto"/>
        <w:rPr>
          <w:color w:val="auto"/>
          <w:sz w:val="21"/>
          <w:szCs w:val="21"/>
        </w:rPr>
      </w:pPr>
      <w:r>
        <w:rPr>
          <w:rFonts w:hint="eastAsia"/>
          <w:color w:val="auto"/>
          <w:sz w:val="21"/>
          <w:szCs w:val="21"/>
        </w:rPr>
        <w:t>（投标人认为应补充提供的其他文件资料或说明）</w:t>
      </w:r>
    </w:p>
    <w:p>
      <w:pPr>
        <w:spacing w:line="360" w:lineRule="auto"/>
        <w:jc w:val="left"/>
        <w:rPr>
          <w:rFonts w:ascii="宋体" w:hAnsi="宋体"/>
          <w:color w:val="auto"/>
          <w:szCs w:val="21"/>
        </w:rPr>
      </w:pPr>
      <w:r>
        <w:rPr>
          <w:rFonts w:ascii="黑体" w:eastAsia="黑体"/>
          <w:color w:val="auto"/>
          <w:szCs w:val="21"/>
        </w:rPr>
        <w:br w:type="page"/>
      </w:r>
      <w:r>
        <w:rPr>
          <w:rFonts w:hint="eastAsia" w:ascii="黑体" w:eastAsia="黑体"/>
          <w:color w:val="auto"/>
          <w:szCs w:val="21"/>
        </w:rPr>
        <w:t>E</w:t>
      </w:r>
      <w:r>
        <w:rPr>
          <w:rFonts w:hint="eastAsia" w:ascii="宋体" w:hAnsi="宋体"/>
          <w:color w:val="auto"/>
          <w:kern w:val="0"/>
          <w:szCs w:val="21"/>
        </w:rPr>
        <w:t xml:space="preserve"> ．</w:t>
      </w:r>
      <w:r>
        <w:rPr>
          <w:rFonts w:hint="eastAsia" w:ascii="宋体" w:hAnsi="宋体"/>
          <w:color w:val="auto"/>
          <w:szCs w:val="21"/>
        </w:rPr>
        <w:t>业绩文件封面</w:t>
      </w:r>
    </w:p>
    <w:p>
      <w:pPr>
        <w:jc w:val="center"/>
        <w:rPr>
          <w:rFonts w:ascii="宋体" w:hAnsi="宋体"/>
          <w:color w:val="auto"/>
          <w:sz w:val="44"/>
          <w:szCs w:val="44"/>
        </w:rPr>
      </w:pPr>
    </w:p>
    <w:p>
      <w:pPr>
        <w:jc w:val="center"/>
        <w:rPr>
          <w:rFonts w:ascii="黑体" w:hAnsi="宋体" w:eastAsia="黑体"/>
          <w:color w:val="auto"/>
          <w:sz w:val="44"/>
          <w:szCs w:val="44"/>
        </w:rPr>
      </w:pPr>
      <w:r>
        <w:rPr>
          <w:rFonts w:hint="eastAsia" w:ascii="黑体" w:hAnsi="宋体" w:eastAsia="黑体"/>
          <w:color w:val="auto"/>
          <w:sz w:val="44"/>
          <w:szCs w:val="44"/>
          <w:u w:val="single"/>
        </w:rPr>
        <w:t xml:space="preserve">                        </w:t>
      </w:r>
      <w:r>
        <w:rPr>
          <w:rFonts w:hint="eastAsia" w:ascii="黑体" w:hAnsi="宋体" w:eastAsia="黑体"/>
          <w:color w:val="auto"/>
          <w:sz w:val="44"/>
          <w:szCs w:val="44"/>
        </w:rPr>
        <w:t>工程</w:t>
      </w:r>
    </w:p>
    <w:p>
      <w:pPr>
        <w:jc w:val="left"/>
        <w:rPr>
          <w:rFonts w:ascii="黑体" w:hAnsi="宋体" w:eastAsia="黑体"/>
          <w:color w:val="auto"/>
        </w:rPr>
      </w:pPr>
    </w:p>
    <w:p>
      <w:pPr>
        <w:jc w:val="center"/>
        <w:rPr>
          <w:rFonts w:ascii="黑体" w:hAnsi="宋体" w:eastAsia="黑体"/>
          <w:color w:val="auto"/>
          <w:sz w:val="52"/>
          <w:szCs w:val="52"/>
        </w:rPr>
      </w:pPr>
      <w:r>
        <w:rPr>
          <w:rFonts w:hint="eastAsia" w:ascii="黑体" w:hAnsi="宋体" w:eastAsia="黑体"/>
          <w:color w:val="auto"/>
          <w:sz w:val="52"/>
          <w:szCs w:val="52"/>
        </w:rPr>
        <w:t>投标文件</w:t>
      </w:r>
    </w:p>
    <w:p>
      <w:pPr>
        <w:jc w:val="left"/>
        <w:rPr>
          <w:rFonts w:ascii="黑体" w:eastAsia="黑体"/>
          <w:color w:val="auto"/>
          <w:sz w:val="44"/>
          <w:szCs w:val="44"/>
        </w:rPr>
      </w:pPr>
    </w:p>
    <w:p>
      <w:pPr>
        <w:jc w:val="center"/>
        <w:rPr>
          <w:rFonts w:ascii="黑体" w:eastAsia="黑体"/>
          <w:color w:val="auto"/>
          <w:sz w:val="44"/>
          <w:szCs w:val="44"/>
        </w:rPr>
      </w:pPr>
    </w:p>
    <w:p>
      <w:pPr>
        <w:jc w:val="center"/>
        <w:outlineLvl w:val="1"/>
        <w:rPr>
          <w:rFonts w:ascii="黑体" w:eastAsia="黑体"/>
          <w:color w:val="auto"/>
          <w:sz w:val="44"/>
          <w:szCs w:val="44"/>
        </w:rPr>
      </w:pPr>
      <w:bookmarkStart w:id="26" w:name="_Toc1917"/>
      <w:r>
        <w:rPr>
          <w:rFonts w:hint="eastAsia" w:ascii="黑体" w:eastAsia="黑体"/>
          <w:color w:val="auto"/>
          <w:sz w:val="44"/>
          <w:szCs w:val="44"/>
        </w:rPr>
        <w:t>业绩文件</w:t>
      </w:r>
      <w:bookmarkEnd w:id="26"/>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left"/>
        <w:rPr>
          <w:rFonts w:ascii="黑体" w:eastAsia="黑体"/>
          <w:color w:val="auto"/>
          <w:sz w:val="44"/>
          <w:szCs w:val="44"/>
        </w:rPr>
      </w:pP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项目编号：</w:t>
      </w:r>
      <w:r>
        <w:rPr>
          <w:rFonts w:hint="eastAsia" w:eastAsia="黑体"/>
          <w:color w:val="auto"/>
          <w:sz w:val="28"/>
          <w:szCs w:val="28"/>
        </w:rPr>
        <w:t>_____________________________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投标人名称：</w:t>
      </w:r>
      <w:r>
        <w:rPr>
          <w:rFonts w:hint="eastAsia" w:eastAsia="黑体"/>
          <w:color w:val="auto"/>
          <w:sz w:val="28"/>
          <w:szCs w:val="28"/>
        </w:rPr>
        <w:t>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投标人代表：</w:t>
      </w:r>
      <w:r>
        <w:rPr>
          <w:rFonts w:hint="eastAsia" w:eastAsia="黑体"/>
          <w:color w:val="auto"/>
          <w:sz w:val="28"/>
          <w:szCs w:val="28"/>
        </w:rPr>
        <w:t>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投标日期：</w:t>
      </w:r>
      <w:r>
        <w:rPr>
          <w:rFonts w:hint="eastAsia" w:eastAsia="黑体"/>
          <w:color w:val="auto"/>
          <w:sz w:val="28"/>
          <w:szCs w:val="28"/>
        </w:rPr>
        <w:t>____________</w:t>
      </w:r>
      <w:r>
        <w:rPr>
          <w:rFonts w:hint="eastAsia" w:ascii="黑体" w:eastAsia="黑体"/>
          <w:color w:val="auto"/>
          <w:sz w:val="28"/>
          <w:szCs w:val="28"/>
        </w:rPr>
        <w:t>年</w:t>
      </w:r>
      <w:r>
        <w:rPr>
          <w:rFonts w:hint="eastAsia" w:eastAsia="黑体"/>
          <w:color w:val="auto"/>
          <w:sz w:val="28"/>
          <w:szCs w:val="28"/>
        </w:rPr>
        <w:t>_____</w:t>
      </w:r>
      <w:r>
        <w:rPr>
          <w:rFonts w:hint="eastAsia" w:ascii="黑体" w:eastAsia="黑体"/>
          <w:color w:val="auto"/>
          <w:sz w:val="28"/>
          <w:szCs w:val="28"/>
        </w:rPr>
        <w:t>月</w:t>
      </w:r>
      <w:r>
        <w:rPr>
          <w:rFonts w:hint="eastAsia" w:eastAsia="黑体"/>
          <w:color w:val="auto"/>
          <w:sz w:val="28"/>
          <w:szCs w:val="28"/>
        </w:rPr>
        <w:t>______</w:t>
      </w:r>
      <w:r>
        <w:rPr>
          <w:rFonts w:hint="eastAsia" w:ascii="黑体" w:eastAsia="黑体"/>
          <w:color w:val="auto"/>
          <w:sz w:val="28"/>
          <w:szCs w:val="28"/>
        </w:rPr>
        <w:t>日</w:t>
      </w:r>
    </w:p>
    <w:p>
      <w:pPr>
        <w:jc w:val="center"/>
        <w:rPr>
          <w:b/>
          <w:bCs/>
          <w:color w:val="auto"/>
          <w:sz w:val="32"/>
          <w:szCs w:val="32"/>
        </w:rPr>
      </w:pPr>
      <w:r>
        <w:rPr>
          <w:rFonts w:ascii="宋体" w:hAnsi="宋体"/>
          <w:color w:val="auto"/>
          <w:sz w:val="24"/>
        </w:rPr>
        <w:br w:type="page"/>
      </w:r>
      <w:r>
        <w:rPr>
          <w:rFonts w:hint="eastAsia"/>
          <w:b/>
          <w:bCs/>
          <w:color w:val="auto"/>
          <w:sz w:val="32"/>
          <w:szCs w:val="32"/>
        </w:rPr>
        <w:t>业绩清单一览表</w:t>
      </w:r>
    </w:p>
    <w:p>
      <w:pPr>
        <w:spacing w:after="120" w:afterLines="50" w:line="500" w:lineRule="exact"/>
        <w:jc w:val="left"/>
        <w:rPr>
          <w:rFonts w:ascii="仿宋_GB2312" w:hAnsi="宋体" w:eastAsia="仿宋_GB2312"/>
          <w:color w:val="auto"/>
          <w:sz w:val="24"/>
          <w:szCs w:val="24"/>
        </w:rPr>
      </w:pPr>
      <w:r>
        <w:rPr>
          <w:rFonts w:hint="eastAsia" w:ascii="仿宋_GB2312" w:hAnsi="宋体" w:eastAsia="仿宋_GB2312"/>
          <w:color w:val="auto"/>
          <w:sz w:val="24"/>
          <w:szCs w:val="24"/>
        </w:rPr>
        <w:t>投标人名称：</w:t>
      </w:r>
      <w:r>
        <w:rPr>
          <w:rFonts w:hint="eastAsia" w:eastAsia="仿宋_GB2312"/>
          <w:color w:val="auto"/>
          <w:sz w:val="24"/>
          <w:szCs w:val="24"/>
        </w:rPr>
        <w:t>_____________________</w:t>
      </w:r>
    </w:p>
    <w:tbl>
      <w:tblPr>
        <w:tblStyle w:val="12"/>
        <w:tblW w:w="8428"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2"/>
        <w:gridCol w:w="3725"/>
        <w:gridCol w:w="850"/>
        <w:gridCol w:w="1134"/>
        <w:gridCol w:w="1276"/>
        <w:gridCol w:w="8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jc w:val="center"/>
        </w:trPr>
        <w:tc>
          <w:tcPr>
            <w:tcW w:w="632" w:type="dxa"/>
            <w:vAlign w:val="center"/>
          </w:tcPr>
          <w:p>
            <w:pPr>
              <w:jc w:val="center"/>
              <w:rPr>
                <w:rFonts w:ascii="宋体" w:hAnsi="宋体"/>
                <w:b/>
                <w:color w:val="auto"/>
                <w:sz w:val="24"/>
                <w:szCs w:val="24"/>
              </w:rPr>
            </w:pPr>
            <w:r>
              <w:rPr>
                <w:rFonts w:hint="eastAsia" w:ascii="宋体" w:hAnsi="宋体"/>
                <w:b/>
                <w:color w:val="auto"/>
                <w:sz w:val="24"/>
                <w:szCs w:val="24"/>
              </w:rPr>
              <w:t>序号</w:t>
            </w:r>
          </w:p>
        </w:tc>
        <w:tc>
          <w:tcPr>
            <w:tcW w:w="3725" w:type="dxa"/>
            <w:vAlign w:val="center"/>
          </w:tcPr>
          <w:p>
            <w:pPr>
              <w:jc w:val="center"/>
              <w:rPr>
                <w:rFonts w:ascii="宋体" w:hAnsi="宋体"/>
                <w:b/>
                <w:color w:val="auto"/>
                <w:sz w:val="24"/>
                <w:szCs w:val="24"/>
              </w:rPr>
            </w:pPr>
            <w:r>
              <w:rPr>
                <w:rFonts w:hint="eastAsia" w:ascii="宋体" w:hAnsi="宋体"/>
                <w:b/>
                <w:color w:val="auto"/>
                <w:sz w:val="24"/>
                <w:szCs w:val="24"/>
              </w:rPr>
              <w:t>工程名称</w:t>
            </w:r>
          </w:p>
        </w:tc>
        <w:tc>
          <w:tcPr>
            <w:tcW w:w="850" w:type="dxa"/>
            <w:vAlign w:val="top"/>
          </w:tcPr>
          <w:p>
            <w:pPr>
              <w:spacing w:before="120" w:beforeLines="50"/>
              <w:jc w:val="center"/>
              <w:rPr>
                <w:rFonts w:hint="eastAsia" w:ascii="宋体" w:hAnsi="宋体"/>
                <w:b/>
                <w:color w:val="auto"/>
                <w:sz w:val="24"/>
                <w:szCs w:val="24"/>
              </w:rPr>
            </w:pPr>
            <w:r>
              <w:rPr>
                <w:rFonts w:hint="eastAsia" w:ascii="宋体" w:hAnsi="宋体"/>
                <w:b/>
                <w:color w:val="auto"/>
                <w:sz w:val="24"/>
                <w:szCs w:val="24"/>
              </w:rPr>
              <w:t>建设地点</w:t>
            </w:r>
          </w:p>
        </w:tc>
        <w:tc>
          <w:tcPr>
            <w:tcW w:w="1134" w:type="dxa"/>
            <w:vAlign w:val="top"/>
          </w:tcPr>
          <w:p>
            <w:pPr>
              <w:spacing w:before="120" w:beforeLines="50"/>
              <w:jc w:val="center"/>
              <w:rPr>
                <w:rFonts w:hint="eastAsia" w:ascii="宋体" w:hAnsi="宋体"/>
                <w:b/>
                <w:color w:val="auto"/>
                <w:sz w:val="24"/>
                <w:szCs w:val="24"/>
              </w:rPr>
            </w:pPr>
            <w:r>
              <w:rPr>
                <w:rFonts w:hint="eastAsia" w:ascii="宋体" w:hAnsi="宋体"/>
                <w:b/>
                <w:color w:val="auto"/>
                <w:sz w:val="24"/>
                <w:szCs w:val="24"/>
              </w:rPr>
              <w:t>供货时间</w:t>
            </w:r>
          </w:p>
        </w:tc>
        <w:tc>
          <w:tcPr>
            <w:tcW w:w="1276" w:type="dxa"/>
            <w:vAlign w:val="top"/>
          </w:tcPr>
          <w:p>
            <w:pPr>
              <w:spacing w:before="120" w:beforeLines="50"/>
              <w:jc w:val="center"/>
              <w:rPr>
                <w:rFonts w:ascii="宋体" w:hAnsi="宋体"/>
                <w:b/>
                <w:color w:val="auto"/>
                <w:sz w:val="24"/>
                <w:szCs w:val="24"/>
              </w:rPr>
            </w:pPr>
            <w:r>
              <w:rPr>
                <w:rFonts w:hint="eastAsia" w:ascii="宋体" w:hAnsi="宋体"/>
                <w:b/>
                <w:color w:val="auto"/>
                <w:sz w:val="24"/>
                <w:szCs w:val="24"/>
              </w:rPr>
              <w:t>合同价格</w:t>
            </w:r>
          </w:p>
          <w:p>
            <w:pPr>
              <w:spacing w:before="120" w:beforeLines="50"/>
              <w:jc w:val="center"/>
              <w:rPr>
                <w:rFonts w:hint="eastAsia" w:ascii="宋体" w:hAnsi="宋体"/>
                <w:b/>
                <w:color w:val="auto"/>
                <w:sz w:val="24"/>
                <w:szCs w:val="24"/>
              </w:rPr>
            </w:pPr>
            <w:r>
              <w:rPr>
                <w:rFonts w:hint="eastAsia" w:ascii="宋体" w:hAnsi="宋体"/>
                <w:b/>
                <w:color w:val="auto"/>
                <w:sz w:val="24"/>
                <w:szCs w:val="24"/>
              </w:rPr>
              <w:t>（万元）</w:t>
            </w:r>
          </w:p>
        </w:tc>
        <w:tc>
          <w:tcPr>
            <w:tcW w:w="811" w:type="dxa"/>
            <w:vAlign w:val="center"/>
          </w:tcPr>
          <w:p>
            <w:pPr>
              <w:jc w:val="center"/>
              <w:rPr>
                <w:rFonts w:ascii="宋体" w:hAnsi="宋体"/>
                <w:b/>
                <w:color w:val="auto"/>
                <w:sz w:val="24"/>
                <w:szCs w:val="24"/>
              </w:rPr>
            </w:pPr>
            <w:r>
              <w:rPr>
                <w:rFonts w:hint="eastAsia" w:ascii="宋体" w:hAnsi="宋体"/>
                <w:b/>
                <w:color w:val="auto"/>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32" w:type="dxa"/>
            <w:vAlign w:val="center"/>
          </w:tcPr>
          <w:p>
            <w:pPr>
              <w:jc w:val="center"/>
              <w:rPr>
                <w:rFonts w:ascii="仿宋_GB2312" w:eastAsia="仿宋_GB2312"/>
                <w:color w:val="auto"/>
              </w:rPr>
            </w:pPr>
            <w:r>
              <w:rPr>
                <w:rFonts w:hint="eastAsia" w:ascii="仿宋_GB2312" w:eastAsia="仿宋_GB2312"/>
                <w:color w:val="auto"/>
              </w:rPr>
              <w:t>1</w:t>
            </w:r>
          </w:p>
        </w:tc>
        <w:tc>
          <w:tcPr>
            <w:tcW w:w="3725" w:type="dxa"/>
            <w:vAlign w:val="center"/>
          </w:tcPr>
          <w:p>
            <w:pPr>
              <w:jc w:val="left"/>
              <w:rPr>
                <w:rFonts w:ascii="仿宋_GB2312" w:eastAsia="仿宋_GB2312"/>
                <w:color w:val="auto"/>
              </w:rPr>
            </w:pPr>
          </w:p>
        </w:tc>
        <w:tc>
          <w:tcPr>
            <w:tcW w:w="850" w:type="dxa"/>
            <w:vAlign w:val="top"/>
          </w:tcPr>
          <w:p>
            <w:pPr>
              <w:jc w:val="left"/>
              <w:rPr>
                <w:rFonts w:ascii="仿宋_GB2312" w:eastAsia="仿宋_GB2312"/>
                <w:color w:val="auto"/>
              </w:rPr>
            </w:pPr>
          </w:p>
        </w:tc>
        <w:tc>
          <w:tcPr>
            <w:tcW w:w="1134" w:type="dxa"/>
            <w:vAlign w:val="top"/>
          </w:tcPr>
          <w:p>
            <w:pPr>
              <w:jc w:val="left"/>
              <w:rPr>
                <w:rFonts w:ascii="仿宋_GB2312" w:eastAsia="仿宋_GB2312"/>
                <w:color w:val="auto"/>
              </w:rPr>
            </w:pPr>
          </w:p>
        </w:tc>
        <w:tc>
          <w:tcPr>
            <w:tcW w:w="1276" w:type="dxa"/>
            <w:vAlign w:val="top"/>
          </w:tcPr>
          <w:p>
            <w:pPr>
              <w:jc w:val="left"/>
              <w:rPr>
                <w:rFonts w:ascii="仿宋_GB2312" w:eastAsia="仿宋_GB2312"/>
                <w:color w:val="auto"/>
              </w:rPr>
            </w:pPr>
          </w:p>
        </w:tc>
        <w:tc>
          <w:tcPr>
            <w:tcW w:w="811"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32" w:type="dxa"/>
            <w:vAlign w:val="center"/>
          </w:tcPr>
          <w:p>
            <w:pPr>
              <w:jc w:val="center"/>
              <w:rPr>
                <w:rFonts w:ascii="仿宋_GB2312" w:eastAsia="仿宋_GB2312"/>
                <w:color w:val="auto"/>
              </w:rPr>
            </w:pPr>
            <w:r>
              <w:rPr>
                <w:rFonts w:hint="eastAsia" w:ascii="仿宋_GB2312" w:eastAsia="仿宋_GB2312"/>
                <w:color w:val="auto"/>
              </w:rPr>
              <w:t>2</w:t>
            </w:r>
          </w:p>
        </w:tc>
        <w:tc>
          <w:tcPr>
            <w:tcW w:w="3725" w:type="dxa"/>
            <w:vAlign w:val="center"/>
          </w:tcPr>
          <w:p>
            <w:pPr>
              <w:jc w:val="left"/>
              <w:rPr>
                <w:rFonts w:ascii="仿宋_GB2312" w:eastAsia="仿宋_GB2312"/>
                <w:color w:val="auto"/>
              </w:rPr>
            </w:pPr>
          </w:p>
        </w:tc>
        <w:tc>
          <w:tcPr>
            <w:tcW w:w="850" w:type="dxa"/>
            <w:vAlign w:val="top"/>
          </w:tcPr>
          <w:p>
            <w:pPr>
              <w:jc w:val="left"/>
              <w:rPr>
                <w:rFonts w:ascii="仿宋_GB2312" w:eastAsia="仿宋_GB2312"/>
                <w:color w:val="auto"/>
              </w:rPr>
            </w:pPr>
          </w:p>
        </w:tc>
        <w:tc>
          <w:tcPr>
            <w:tcW w:w="1134" w:type="dxa"/>
            <w:vAlign w:val="top"/>
          </w:tcPr>
          <w:p>
            <w:pPr>
              <w:jc w:val="left"/>
              <w:rPr>
                <w:rFonts w:ascii="仿宋_GB2312" w:eastAsia="仿宋_GB2312"/>
                <w:color w:val="auto"/>
              </w:rPr>
            </w:pPr>
          </w:p>
        </w:tc>
        <w:tc>
          <w:tcPr>
            <w:tcW w:w="1276" w:type="dxa"/>
            <w:vAlign w:val="top"/>
          </w:tcPr>
          <w:p>
            <w:pPr>
              <w:jc w:val="left"/>
              <w:rPr>
                <w:rFonts w:ascii="仿宋_GB2312" w:eastAsia="仿宋_GB2312"/>
                <w:color w:val="auto"/>
              </w:rPr>
            </w:pPr>
          </w:p>
        </w:tc>
        <w:tc>
          <w:tcPr>
            <w:tcW w:w="811"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32" w:type="dxa"/>
            <w:vAlign w:val="center"/>
          </w:tcPr>
          <w:p>
            <w:pPr>
              <w:jc w:val="center"/>
              <w:rPr>
                <w:rFonts w:ascii="仿宋_GB2312" w:eastAsia="仿宋_GB2312"/>
                <w:color w:val="auto"/>
              </w:rPr>
            </w:pPr>
            <w:r>
              <w:rPr>
                <w:rFonts w:hint="eastAsia" w:ascii="仿宋_GB2312" w:eastAsia="仿宋_GB2312"/>
                <w:color w:val="auto"/>
              </w:rPr>
              <w:t>3</w:t>
            </w:r>
          </w:p>
        </w:tc>
        <w:tc>
          <w:tcPr>
            <w:tcW w:w="3725" w:type="dxa"/>
            <w:vAlign w:val="center"/>
          </w:tcPr>
          <w:p>
            <w:pPr>
              <w:jc w:val="left"/>
              <w:rPr>
                <w:rFonts w:ascii="仿宋_GB2312" w:eastAsia="仿宋_GB2312"/>
                <w:color w:val="auto"/>
              </w:rPr>
            </w:pPr>
          </w:p>
        </w:tc>
        <w:tc>
          <w:tcPr>
            <w:tcW w:w="850" w:type="dxa"/>
            <w:vAlign w:val="top"/>
          </w:tcPr>
          <w:p>
            <w:pPr>
              <w:jc w:val="left"/>
              <w:rPr>
                <w:rFonts w:ascii="仿宋_GB2312" w:eastAsia="仿宋_GB2312"/>
                <w:color w:val="auto"/>
              </w:rPr>
            </w:pPr>
          </w:p>
        </w:tc>
        <w:tc>
          <w:tcPr>
            <w:tcW w:w="1134" w:type="dxa"/>
            <w:vAlign w:val="top"/>
          </w:tcPr>
          <w:p>
            <w:pPr>
              <w:jc w:val="left"/>
              <w:rPr>
                <w:rFonts w:ascii="仿宋_GB2312" w:eastAsia="仿宋_GB2312"/>
                <w:color w:val="auto"/>
              </w:rPr>
            </w:pPr>
          </w:p>
        </w:tc>
        <w:tc>
          <w:tcPr>
            <w:tcW w:w="1276" w:type="dxa"/>
            <w:vAlign w:val="top"/>
          </w:tcPr>
          <w:p>
            <w:pPr>
              <w:jc w:val="left"/>
              <w:rPr>
                <w:rFonts w:ascii="仿宋_GB2312" w:eastAsia="仿宋_GB2312"/>
                <w:color w:val="auto"/>
              </w:rPr>
            </w:pPr>
          </w:p>
        </w:tc>
        <w:tc>
          <w:tcPr>
            <w:tcW w:w="811"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32" w:type="dxa"/>
            <w:vAlign w:val="center"/>
          </w:tcPr>
          <w:p>
            <w:pPr>
              <w:jc w:val="center"/>
              <w:rPr>
                <w:rFonts w:ascii="仿宋_GB2312" w:eastAsia="仿宋_GB2312"/>
                <w:color w:val="auto"/>
              </w:rPr>
            </w:pPr>
          </w:p>
        </w:tc>
        <w:tc>
          <w:tcPr>
            <w:tcW w:w="3725" w:type="dxa"/>
            <w:vAlign w:val="center"/>
          </w:tcPr>
          <w:p>
            <w:pPr>
              <w:jc w:val="left"/>
              <w:rPr>
                <w:rFonts w:ascii="仿宋_GB2312" w:eastAsia="仿宋_GB2312"/>
                <w:color w:val="auto"/>
              </w:rPr>
            </w:pPr>
          </w:p>
        </w:tc>
        <w:tc>
          <w:tcPr>
            <w:tcW w:w="850" w:type="dxa"/>
            <w:vAlign w:val="top"/>
          </w:tcPr>
          <w:p>
            <w:pPr>
              <w:jc w:val="left"/>
              <w:rPr>
                <w:rFonts w:ascii="仿宋_GB2312" w:eastAsia="仿宋_GB2312"/>
                <w:color w:val="auto"/>
              </w:rPr>
            </w:pPr>
          </w:p>
        </w:tc>
        <w:tc>
          <w:tcPr>
            <w:tcW w:w="1134" w:type="dxa"/>
            <w:vAlign w:val="top"/>
          </w:tcPr>
          <w:p>
            <w:pPr>
              <w:jc w:val="left"/>
              <w:rPr>
                <w:rFonts w:ascii="仿宋_GB2312" w:eastAsia="仿宋_GB2312"/>
                <w:color w:val="auto"/>
              </w:rPr>
            </w:pPr>
          </w:p>
        </w:tc>
        <w:tc>
          <w:tcPr>
            <w:tcW w:w="1276" w:type="dxa"/>
            <w:vAlign w:val="top"/>
          </w:tcPr>
          <w:p>
            <w:pPr>
              <w:jc w:val="left"/>
              <w:rPr>
                <w:rFonts w:ascii="仿宋_GB2312" w:eastAsia="仿宋_GB2312"/>
                <w:color w:val="auto"/>
              </w:rPr>
            </w:pPr>
          </w:p>
        </w:tc>
        <w:tc>
          <w:tcPr>
            <w:tcW w:w="811"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32" w:type="dxa"/>
            <w:vAlign w:val="center"/>
          </w:tcPr>
          <w:p>
            <w:pPr>
              <w:jc w:val="center"/>
              <w:rPr>
                <w:rFonts w:ascii="仿宋_GB2312" w:eastAsia="仿宋_GB2312"/>
                <w:color w:val="auto"/>
              </w:rPr>
            </w:pPr>
            <w:r>
              <w:rPr>
                <w:rFonts w:hint="eastAsia" w:ascii="仿宋_GB2312" w:eastAsia="仿宋_GB2312"/>
                <w:color w:val="auto"/>
              </w:rPr>
              <w:t>…</w:t>
            </w:r>
          </w:p>
        </w:tc>
        <w:tc>
          <w:tcPr>
            <w:tcW w:w="3725" w:type="dxa"/>
            <w:vAlign w:val="center"/>
          </w:tcPr>
          <w:p>
            <w:pPr>
              <w:jc w:val="left"/>
              <w:rPr>
                <w:rFonts w:ascii="仿宋_GB2312" w:eastAsia="仿宋_GB2312"/>
                <w:color w:val="auto"/>
              </w:rPr>
            </w:pPr>
          </w:p>
        </w:tc>
        <w:tc>
          <w:tcPr>
            <w:tcW w:w="850" w:type="dxa"/>
            <w:vAlign w:val="top"/>
          </w:tcPr>
          <w:p>
            <w:pPr>
              <w:jc w:val="left"/>
              <w:rPr>
                <w:rFonts w:ascii="仿宋_GB2312" w:eastAsia="仿宋_GB2312"/>
                <w:color w:val="auto"/>
              </w:rPr>
            </w:pPr>
          </w:p>
        </w:tc>
        <w:tc>
          <w:tcPr>
            <w:tcW w:w="1134" w:type="dxa"/>
            <w:vAlign w:val="top"/>
          </w:tcPr>
          <w:p>
            <w:pPr>
              <w:jc w:val="left"/>
              <w:rPr>
                <w:rFonts w:ascii="仿宋_GB2312" w:eastAsia="仿宋_GB2312"/>
                <w:color w:val="auto"/>
              </w:rPr>
            </w:pPr>
          </w:p>
        </w:tc>
        <w:tc>
          <w:tcPr>
            <w:tcW w:w="1276" w:type="dxa"/>
            <w:vAlign w:val="top"/>
          </w:tcPr>
          <w:p>
            <w:pPr>
              <w:jc w:val="left"/>
              <w:rPr>
                <w:rFonts w:ascii="仿宋_GB2312" w:eastAsia="仿宋_GB2312"/>
                <w:color w:val="auto"/>
              </w:rPr>
            </w:pPr>
          </w:p>
        </w:tc>
        <w:tc>
          <w:tcPr>
            <w:tcW w:w="811"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32" w:type="dxa"/>
            <w:vAlign w:val="center"/>
          </w:tcPr>
          <w:p>
            <w:pPr>
              <w:jc w:val="center"/>
              <w:rPr>
                <w:rFonts w:ascii="仿宋_GB2312" w:eastAsia="仿宋_GB2312"/>
                <w:color w:val="auto"/>
              </w:rPr>
            </w:pPr>
          </w:p>
        </w:tc>
        <w:tc>
          <w:tcPr>
            <w:tcW w:w="3725" w:type="dxa"/>
            <w:vAlign w:val="center"/>
          </w:tcPr>
          <w:p>
            <w:pPr>
              <w:jc w:val="left"/>
              <w:rPr>
                <w:rFonts w:ascii="仿宋_GB2312" w:eastAsia="仿宋_GB2312"/>
                <w:color w:val="auto"/>
              </w:rPr>
            </w:pPr>
          </w:p>
        </w:tc>
        <w:tc>
          <w:tcPr>
            <w:tcW w:w="850" w:type="dxa"/>
            <w:vAlign w:val="top"/>
          </w:tcPr>
          <w:p>
            <w:pPr>
              <w:jc w:val="left"/>
              <w:rPr>
                <w:rFonts w:ascii="仿宋_GB2312" w:eastAsia="仿宋_GB2312"/>
                <w:color w:val="auto"/>
              </w:rPr>
            </w:pPr>
          </w:p>
        </w:tc>
        <w:tc>
          <w:tcPr>
            <w:tcW w:w="1134" w:type="dxa"/>
            <w:vAlign w:val="top"/>
          </w:tcPr>
          <w:p>
            <w:pPr>
              <w:jc w:val="left"/>
              <w:rPr>
                <w:rFonts w:ascii="仿宋_GB2312" w:eastAsia="仿宋_GB2312"/>
                <w:color w:val="auto"/>
              </w:rPr>
            </w:pPr>
          </w:p>
        </w:tc>
        <w:tc>
          <w:tcPr>
            <w:tcW w:w="1276" w:type="dxa"/>
            <w:vAlign w:val="top"/>
          </w:tcPr>
          <w:p>
            <w:pPr>
              <w:jc w:val="left"/>
              <w:rPr>
                <w:rFonts w:ascii="仿宋_GB2312" w:eastAsia="仿宋_GB2312"/>
                <w:color w:val="auto"/>
              </w:rPr>
            </w:pPr>
          </w:p>
        </w:tc>
        <w:tc>
          <w:tcPr>
            <w:tcW w:w="811" w:type="dxa"/>
            <w:vAlign w:val="center"/>
          </w:tcPr>
          <w:p>
            <w:pPr>
              <w:jc w:val="left"/>
              <w:rPr>
                <w:rFonts w:ascii="仿宋_GB2312" w:eastAsia="仿宋_GB2312"/>
                <w:color w:val="auto"/>
              </w:rPr>
            </w:pPr>
          </w:p>
        </w:tc>
      </w:tr>
    </w:tbl>
    <w:p>
      <w:pPr>
        <w:spacing w:line="480" w:lineRule="auto"/>
        <w:jc w:val="left"/>
        <w:rPr>
          <w:rFonts w:ascii="仿宋_GB2312" w:eastAsia="仿宋_GB2312"/>
          <w:color w:val="auto"/>
          <w:sz w:val="24"/>
          <w:szCs w:val="24"/>
        </w:rPr>
      </w:pPr>
      <w:r>
        <w:rPr>
          <w:rFonts w:ascii="仿宋_GB2312" w:eastAsia="仿宋_GB2312"/>
          <w:color w:val="auto"/>
          <w:sz w:val="24"/>
          <w:szCs w:val="24"/>
        </w:rPr>
        <w:br w:type="page"/>
      </w:r>
      <w:r>
        <w:rPr>
          <w:rFonts w:hint="eastAsia" w:ascii="仿宋_GB2312" w:eastAsia="仿宋_GB2312"/>
          <w:color w:val="auto"/>
          <w:sz w:val="24"/>
          <w:szCs w:val="24"/>
        </w:rPr>
        <w:t>业绩证明文件</w:t>
      </w:r>
    </w:p>
    <w:p>
      <w:pPr>
        <w:jc w:val="left"/>
        <w:rPr>
          <w:rFonts w:ascii="黑体" w:hAnsi="宋体" w:eastAsia="黑体"/>
          <w:color w:val="auto"/>
          <w:sz w:val="44"/>
          <w:szCs w:val="44"/>
        </w:rPr>
      </w:pPr>
      <w:r>
        <w:rPr>
          <w:rFonts w:ascii="仿宋_GB2312" w:eastAsia="仿宋_GB2312"/>
          <w:color w:val="auto"/>
          <w:sz w:val="24"/>
          <w:szCs w:val="24"/>
        </w:rPr>
        <w:br w:type="page"/>
      </w:r>
      <w:r>
        <w:rPr>
          <w:rFonts w:hint="eastAsia" w:ascii="仿宋_GB2312" w:eastAsia="仿宋_GB2312"/>
          <w:color w:val="auto"/>
          <w:sz w:val="24"/>
          <w:szCs w:val="24"/>
        </w:rPr>
        <w:t>F</w:t>
      </w:r>
      <w:r>
        <w:rPr>
          <w:rFonts w:hint="eastAsia" w:ascii="宋体" w:hAnsi="宋体"/>
          <w:color w:val="auto"/>
          <w:kern w:val="0"/>
          <w:szCs w:val="21"/>
        </w:rPr>
        <w:t xml:space="preserve"> ．</w:t>
      </w:r>
      <w:r>
        <w:rPr>
          <w:rFonts w:hint="eastAsia" w:ascii="宋体" w:hAnsi="宋体"/>
          <w:color w:val="auto"/>
          <w:szCs w:val="21"/>
        </w:rPr>
        <w:t>二次报价文件封面</w:t>
      </w:r>
    </w:p>
    <w:p>
      <w:pPr>
        <w:jc w:val="center"/>
        <w:rPr>
          <w:rFonts w:ascii="宋体" w:hAnsi="宋体"/>
          <w:color w:val="auto"/>
          <w:sz w:val="44"/>
          <w:szCs w:val="44"/>
        </w:rPr>
      </w:pPr>
    </w:p>
    <w:p>
      <w:pPr>
        <w:jc w:val="center"/>
        <w:rPr>
          <w:rFonts w:ascii="黑体" w:hAnsi="宋体" w:eastAsia="黑体"/>
          <w:color w:val="auto"/>
          <w:sz w:val="44"/>
          <w:szCs w:val="44"/>
        </w:rPr>
      </w:pPr>
    </w:p>
    <w:p>
      <w:pPr>
        <w:jc w:val="center"/>
        <w:rPr>
          <w:rFonts w:ascii="黑体" w:hAnsi="宋体" w:eastAsia="黑体"/>
          <w:color w:val="auto"/>
          <w:sz w:val="44"/>
          <w:szCs w:val="44"/>
        </w:rPr>
      </w:pPr>
    </w:p>
    <w:p>
      <w:pPr>
        <w:jc w:val="center"/>
        <w:rPr>
          <w:rFonts w:ascii="黑体" w:hAnsi="宋体" w:eastAsia="黑体"/>
          <w:color w:val="auto"/>
          <w:sz w:val="44"/>
          <w:szCs w:val="44"/>
        </w:rPr>
      </w:pPr>
    </w:p>
    <w:p>
      <w:pPr>
        <w:jc w:val="center"/>
        <w:rPr>
          <w:rFonts w:ascii="黑体" w:hAnsi="宋体" w:eastAsia="黑体"/>
          <w:color w:val="auto"/>
          <w:sz w:val="44"/>
          <w:szCs w:val="44"/>
        </w:rPr>
      </w:pPr>
      <w:r>
        <w:rPr>
          <w:rFonts w:hint="eastAsia" w:ascii="黑体" w:hAnsi="宋体" w:eastAsia="黑体"/>
          <w:color w:val="auto"/>
          <w:sz w:val="44"/>
          <w:szCs w:val="44"/>
          <w:u w:val="single"/>
        </w:rPr>
        <w:t xml:space="preserve">                       </w:t>
      </w:r>
      <w:r>
        <w:rPr>
          <w:rFonts w:hint="eastAsia" w:ascii="黑体" w:hAnsi="宋体" w:eastAsia="黑体"/>
          <w:color w:val="auto"/>
          <w:sz w:val="44"/>
          <w:szCs w:val="44"/>
        </w:rPr>
        <w:t>工程</w:t>
      </w:r>
    </w:p>
    <w:p>
      <w:pPr>
        <w:jc w:val="left"/>
        <w:rPr>
          <w:rFonts w:ascii="黑体" w:hAnsi="宋体" w:eastAsia="黑体"/>
          <w:color w:val="auto"/>
        </w:rPr>
      </w:pPr>
    </w:p>
    <w:p>
      <w:pPr>
        <w:jc w:val="center"/>
        <w:rPr>
          <w:rFonts w:ascii="黑体" w:hAnsi="宋体" w:eastAsia="黑体"/>
          <w:color w:val="auto"/>
          <w:sz w:val="52"/>
          <w:szCs w:val="52"/>
        </w:rPr>
      </w:pPr>
      <w:r>
        <w:rPr>
          <w:rFonts w:hint="eastAsia" w:ascii="黑体" w:hAnsi="宋体" w:eastAsia="黑体"/>
          <w:color w:val="auto"/>
          <w:sz w:val="52"/>
          <w:szCs w:val="52"/>
        </w:rPr>
        <w:t>投标文件</w:t>
      </w:r>
    </w:p>
    <w:p>
      <w:pPr>
        <w:jc w:val="left"/>
        <w:rPr>
          <w:rFonts w:ascii="黑体" w:eastAsia="黑体"/>
          <w:color w:val="auto"/>
          <w:sz w:val="44"/>
          <w:szCs w:val="44"/>
        </w:rPr>
      </w:pPr>
    </w:p>
    <w:p>
      <w:pPr>
        <w:jc w:val="center"/>
        <w:rPr>
          <w:rFonts w:ascii="黑体" w:eastAsia="黑体"/>
          <w:color w:val="auto"/>
          <w:sz w:val="44"/>
          <w:szCs w:val="44"/>
        </w:rPr>
      </w:pPr>
    </w:p>
    <w:p>
      <w:pPr>
        <w:jc w:val="center"/>
        <w:outlineLvl w:val="1"/>
        <w:rPr>
          <w:rFonts w:ascii="黑体" w:eastAsia="黑体"/>
          <w:color w:val="auto"/>
          <w:sz w:val="44"/>
          <w:szCs w:val="44"/>
        </w:rPr>
      </w:pPr>
      <w:bookmarkStart w:id="27" w:name="_Toc20020"/>
      <w:r>
        <w:rPr>
          <w:rFonts w:hint="eastAsia" w:ascii="黑体" w:eastAsia="黑体"/>
          <w:color w:val="auto"/>
          <w:sz w:val="44"/>
          <w:szCs w:val="44"/>
        </w:rPr>
        <w:t>二次报价文件</w:t>
      </w:r>
      <w:bookmarkEnd w:id="27"/>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jc w:val="center"/>
        <w:rPr>
          <w:rFonts w:ascii="黑体" w:eastAsia="黑体"/>
          <w:color w:val="auto"/>
          <w:sz w:val="44"/>
          <w:szCs w:val="44"/>
        </w:rPr>
      </w:pP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项目编号：</w:t>
      </w:r>
      <w:r>
        <w:rPr>
          <w:rFonts w:hint="eastAsia" w:eastAsia="黑体"/>
          <w:color w:val="auto"/>
          <w:sz w:val="28"/>
          <w:szCs w:val="28"/>
        </w:rPr>
        <w:t>______________________________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投标人名称：</w:t>
      </w:r>
      <w:r>
        <w:rPr>
          <w:rFonts w:hint="eastAsia" w:eastAsia="黑体"/>
          <w:color w:val="auto"/>
          <w:sz w:val="28"/>
          <w:szCs w:val="28"/>
        </w:rPr>
        <w:t>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投标人代表：</w:t>
      </w:r>
      <w:r>
        <w:rPr>
          <w:rFonts w:hint="eastAsia" w:eastAsia="黑体"/>
          <w:color w:val="auto"/>
          <w:sz w:val="28"/>
          <w:szCs w:val="28"/>
        </w:rPr>
        <w:t>____________________________</w:t>
      </w:r>
    </w:p>
    <w:p>
      <w:pPr>
        <w:spacing w:line="480" w:lineRule="auto"/>
        <w:ind w:firstLine="1400" w:firstLineChars="500"/>
        <w:jc w:val="left"/>
        <w:rPr>
          <w:rFonts w:ascii="黑体" w:eastAsia="黑体"/>
          <w:color w:val="auto"/>
          <w:sz w:val="28"/>
          <w:szCs w:val="28"/>
        </w:rPr>
      </w:pPr>
      <w:r>
        <w:rPr>
          <w:rFonts w:hint="eastAsia" w:ascii="黑体" w:eastAsia="黑体"/>
          <w:color w:val="auto"/>
          <w:sz w:val="28"/>
          <w:szCs w:val="28"/>
        </w:rPr>
        <w:t>日    期：</w:t>
      </w:r>
      <w:r>
        <w:rPr>
          <w:rFonts w:hint="eastAsia" w:eastAsia="黑体"/>
          <w:color w:val="auto"/>
          <w:sz w:val="28"/>
          <w:szCs w:val="28"/>
        </w:rPr>
        <w:t>______________</w:t>
      </w:r>
      <w:r>
        <w:rPr>
          <w:rFonts w:hint="eastAsia" w:ascii="黑体" w:eastAsia="黑体"/>
          <w:color w:val="auto"/>
          <w:sz w:val="28"/>
          <w:szCs w:val="28"/>
        </w:rPr>
        <w:t>年</w:t>
      </w:r>
      <w:r>
        <w:rPr>
          <w:rFonts w:hint="eastAsia" w:eastAsia="黑体"/>
          <w:color w:val="auto"/>
          <w:sz w:val="28"/>
          <w:szCs w:val="28"/>
        </w:rPr>
        <w:t>_____</w:t>
      </w:r>
      <w:r>
        <w:rPr>
          <w:rFonts w:hint="eastAsia" w:ascii="黑体" w:eastAsia="黑体"/>
          <w:color w:val="auto"/>
          <w:sz w:val="28"/>
          <w:szCs w:val="28"/>
        </w:rPr>
        <w:t>月</w:t>
      </w:r>
      <w:r>
        <w:rPr>
          <w:rFonts w:hint="eastAsia" w:eastAsia="黑体"/>
          <w:color w:val="auto"/>
          <w:sz w:val="28"/>
          <w:szCs w:val="28"/>
        </w:rPr>
        <w:t>_____</w:t>
      </w:r>
      <w:r>
        <w:rPr>
          <w:rFonts w:hint="eastAsia" w:ascii="黑体" w:eastAsia="黑体"/>
          <w:color w:val="auto"/>
          <w:sz w:val="28"/>
          <w:szCs w:val="28"/>
        </w:rPr>
        <w:t>日</w:t>
      </w:r>
    </w:p>
    <w:p>
      <w:pPr>
        <w:jc w:val="left"/>
        <w:rPr>
          <w:rFonts w:ascii="仿宋_GB2312" w:eastAsia="仿宋_GB2312"/>
          <w:b/>
          <w:color w:val="auto"/>
          <w:szCs w:val="21"/>
        </w:rPr>
      </w:pPr>
      <w:r>
        <w:rPr>
          <w:rFonts w:hint="eastAsia" w:ascii="仿宋_GB2312" w:eastAsia="仿宋_GB2312"/>
          <w:color w:val="auto"/>
          <w:sz w:val="44"/>
          <w:szCs w:val="44"/>
        </w:rPr>
        <w:br w:type="page"/>
      </w:r>
    </w:p>
    <w:p>
      <w:pPr>
        <w:jc w:val="center"/>
        <w:rPr>
          <w:b/>
          <w:bCs/>
          <w:color w:val="auto"/>
          <w:sz w:val="32"/>
          <w:szCs w:val="32"/>
        </w:rPr>
      </w:pPr>
      <w:r>
        <w:rPr>
          <w:rFonts w:hint="eastAsia"/>
          <w:b/>
          <w:bCs/>
          <w:color w:val="auto"/>
          <w:sz w:val="32"/>
          <w:szCs w:val="32"/>
        </w:rPr>
        <w:t>投标报价一览表</w:t>
      </w:r>
    </w:p>
    <w:p>
      <w:pPr>
        <w:spacing w:after="120" w:afterLines="50" w:line="500" w:lineRule="exact"/>
        <w:jc w:val="left"/>
        <w:rPr>
          <w:rFonts w:ascii="仿宋_GB2312" w:hAnsi="宋体" w:eastAsia="仿宋_GB2312"/>
          <w:color w:val="auto"/>
          <w:sz w:val="24"/>
          <w:szCs w:val="24"/>
        </w:rPr>
      </w:pPr>
      <w:r>
        <w:rPr>
          <w:rFonts w:hint="eastAsia" w:ascii="仿宋_GB2312" w:hAnsi="宋体" w:eastAsia="仿宋_GB2312"/>
          <w:color w:val="auto"/>
          <w:sz w:val="24"/>
          <w:szCs w:val="24"/>
        </w:rPr>
        <w:t>投标人名称：</w:t>
      </w:r>
      <w:r>
        <w:rPr>
          <w:rFonts w:hint="eastAsia" w:eastAsia="仿宋_GB2312"/>
          <w:color w:val="auto"/>
          <w:sz w:val="24"/>
          <w:szCs w:val="24"/>
        </w:rPr>
        <w:t>_____________________</w:t>
      </w:r>
    </w:p>
    <w:tbl>
      <w:tblPr>
        <w:tblStyle w:val="12"/>
        <w:tblW w:w="985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3"/>
        <w:gridCol w:w="5579"/>
        <w:gridCol w:w="33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jc w:val="center"/>
        </w:trPr>
        <w:tc>
          <w:tcPr>
            <w:tcW w:w="913" w:type="dxa"/>
            <w:vAlign w:val="center"/>
          </w:tcPr>
          <w:p>
            <w:pPr>
              <w:jc w:val="center"/>
              <w:rPr>
                <w:rFonts w:ascii="宋体" w:hAnsi="宋体"/>
                <w:b/>
                <w:color w:val="auto"/>
                <w:sz w:val="24"/>
                <w:szCs w:val="24"/>
              </w:rPr>
            </w:pPr>
            <w:r>
              <w:rPr>
                <w:rFonts w:hint="eastAsia" w:ascii="宋体" w:hAnsi="宋体"/>
                <w:b/>
                <w:color w:val="auto"/>
                <w:sz w:val="24"/>
                <w:szCs w:val="24"/>
              </w:rPr>
              <w:t>序号</w:t>
            </w:r>
          </w:p>
        </w:tc>
        <w:tc>
          <w:tcPr>
            <w:tcW w:w="5579" w:type="dxa"/>
            <w:vAlign w:val="center"/>
          </w:tcPr>
          <w:p>
            <w:pPr>
              <w:jc w:val="center"/>
              <w:rPr>
                <w:rFonts w:ascii="宋体" w:hAnsi="宋体"/>
                <w:b/>
                <w:color w:val="auto"/>
                <w:sz w:val="24"/>
                <w:szCs w:val="24"/>
              </w:rPr>
            </w:pPr>
            <w:r>
              <w:rPr>
                <w:rFonts w:hint="eastAsia" w:ascii="宋体" w:hAnsi="宋体"/>
                <w:b/>
                <w:color w:val="auto"/>
                <w:sz w:val="24"/>
                <w:szCs w:val="24"/>
              </w:rPr>
              <w:t>内  容</w:t>
            </w:r>
          </w:p>
        </w:tc>
        <w:tc>
          <w:tcPr>
            <w:tcW w:w="3362" w:type="dxa"/>
            <w:vAlign w:val="center"/>
          </w:tcPr>
          <w:p>
            <w:pPr>
              <w:jc w:val="center"/>
              <w:rPr>
                <w:rFonts w:ascii="宋体" w:hAnsi="宋体"/>
                <w:b/>
                <w:color w:val="auto"/>
                <w:sz w:val="24"/>
                <w:szCs w:val="24"/>
              </w:rPr>
            </w:pPr>
            <w:r>
              <w:rPr>
                <w:rFonts w:hint="eastAsia" w:ascii="宋体" w:hAnsi="宋体"/>
                <w:b/>
                <w:color w:val="auto"/>
                <w:sz w:val="24"/>
                <w:szCs w:val="24"/>
              </w:rPr>
              <w:t>投标价格</w:t>
            </w:r>
          </w:p>
          <w:p>
            <w:pPr>
              <w:jc w:val="center"/>
              <w:rPr>
                <w:rFonts w:ascii="宋体" w:hAnsi="宋体"/>
                <w:b/>
                <w:color w:val="auto"/>
                <w:sz w:val="24"/>
                <w:szCs w:val="24"/>
              </w:rPr>
            </w:pPr>
            <w:r>
              <w:rPr>
                <w:rFonts w:hint="eastAsia" w:ascii="宋体" w:hAnsi="宋体"/>
                <w:b/>
                <w:color w:val="auto"/>
                <w:sz w:val="24"/>
                <w:szCs w:val="24"/>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r>
              <w:rPr>
                <w:rFonts w:hint="eastAsia" w:ascii="仿宋_GB2312" w:eastAsia="仿宋_GB2312"/>
                <w:color w:val="auto"/>
              </w:rPr>
              <w:t>1</w:t>
            </w:r>
          </w:p>
        </w:tc>
        <w:tc>
          <w:tcPr>
            <w:tcW w:w="5579" w:type="dxa"/>
            <w:vAlign w:val="center"/>
          </w:tcPr>
          <w:p>
            <w:pPr>
              <w:jc w:val="left"/>
              <w:rPr>
                <w:rFonts w:ascii="仿宋_GB2312" w:eastAsia="仿宋_GB2312"/>
                <w:color w:val="auto"/>
              </w:rPr>
            </w:pPr>
            <w:r>
              <w:rPr>
                <w:rFonts w:hint="eastAsia" w:ascii="仿宋_GB2312" w:eastAsia="仿宋_GB2312"/>
                <w:color w:val="auto"/>
              </w:rPr>
              <w:t>货物</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r>
              <w:rPr>
                <w:rFonts w:hint="eastAsia" w:ascii="仿宋_GB2312" w:eastAsia="仿宋_GB2312"/>
                <w:color w:val="auto"/>
              </w:rPr>
              <w:t>2</w:t>
            </w:r>
          </w:p>
        </w:tc>
        <w:tc>
          <w:tcPr>
            <w:tcW w:w="5579" w:type="dxa"/>
            <w:vAlign w:val="center"/>
          </w:tcPr>
          <w:p>
            <w:pPr>
              <w:jc w:val="left"/>
              <w:rPr>
                <w:rFonts w:ascii="仿宋_GB2312" w:eastAsia="仿宋_GB2312"/>
                <w:color w:val="auto"/>
              </w:rPr>
            </w:pPr>
            <w:r>
              <w:rPr>
                <w:rFonts w:hint="eastAsia" w:ascii="仿宋_GB2312" w:eastAsia="仿宋_GB2312"/>
                <w:color w:val="auto"/>
              </w:rPr>
              <w:t>备品备件</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r>
              <w:rPr>
                <w:rFonts w:hint="eastAsia" w:ascii="仿宋_GB2312" w:eastAsia="仿宋_GB2312"/>
                <w:color w:val="auto"/>
              </w:rPr>
              <w:t>3</w:t>
            </w:r>
          </w:p>
        </w:tc>
        <w:tc>
          <w:tcPr>
            <w:tcW w:w="5579" w:type="dxa"/>
            <w:vAlign w:val="center"/>
          </w:tcPr>
          <w:p>
            <w:pPr>
              <w:jc w:val="left"/>
              <w:rPr>
                <w:rFonts w:ascii="仿宋_GB2312" w:eastAsia="仿宋_GB2312"/>
                <w:color w:val="auto"/>
              </w:rPr>
            </w:pPr>
            <w:r>
              <w:rPr>
                <w:rFonts w:hint="eastAsia" w:ascii="仿宋_GB2312" w:eastAsia="仿宋_GB2312"/>
                <w:color w:val="auto"/>
              </w:rPr>
              <w:t>……</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p>
        </w:tc>
        <w:tc>
          <w:tcPr>
            <w:tcW w:w="5579" w:type="dxa"/>
            <w:vAlign w:val="center"/>
          </w:tcPr>
          <w:p>
            <w:pPr>
              <w:jc w:val="left"/>
              <w:rPr>
                <w:rFonts w:ascii="仿宋_GB2312" w:eastAsia="仿宋_GB2312"/>
                <w:color w:val="auto"/>
              </w:rPr>
            </w:pPr>
            <w:r>
              <w:rPr>
                <w:rFonts w:hint="eastAsia" w:ascii="仿宋_GB2312" w:eastAsia="仿宋_GB2312"/>
                <w:color w:val="auto"/>
              </w:rPr>
              <w:t>……</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913" w:type="dxa"/>
            <w:vAlign w:val="center"/>
          </w:tcPr>
          <w:p>
            <w:pPr>
              <w:jc w:val="center"/>
              <w:rPr>
                <w:rFonts w:ascii="仿宋_GB2312" w:eastAsia="仿宋_GB2312"/>
                <w:color w:val="auto"/>
              </w:rPr>
            </w:pPr>
          </w:p>
        </w:tc>
        <w:tc>
          <w:tcPr>
            <w:tcW w:w="5579" w:type="dxa"/>
            <w:vAlign w:val="center"/>
          </w:tcPr>
          <w:p>
            <w:pPr>
              <w:jc w:val="left"/>
              <w:rPr>
                <w:rFonts w:ascii="仿宋_GB2312" w:eastAsia="仿宋_GB2312"/>
                <w:color w:val="auto"/>
              </w:rPr>
            </w:pPr>
            <w:r>
              <w:rPr>
                <w:rFonts w:hint="eastAsia" w:ascii="仿宋_GB2312" w:eastAsia="仿宋_GB2312"/>
                <w:color w:val="auto"/>
              </w:rPr>
              <w:t>……</w:t>
            </w:r>
          </w:p>
        </w:tc>
        <w:tc>
          <w:tcPr>
            <w:tcW w:w="3362" w:type="dxa"/>
            <w:vAlign w:val="center"/>
          </w:tcPr>
          <w:p>
            <w:pPr>
              <w:jc w:val="left"/>
              <w:rPr>
                <w:rFonts w:ascii="仿宋_GB2312" w:eastAsia="仿宋_GB2312"/>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913" w:type="dxa"/>
            <w:vAlign w:val="center"/>
          </w:tcPr>
          <w:p>
            <w:pPr>
              <w:jc w:val="center"/>
              <w:rPr>
                <w:rFonts w:ascii="仿宋_GB2312" w:eastAsia="仿宋_GB2312"/>
                <w:color w:val="auto"/>
              </w:rPr>
            </w:pPr>
          </w:p>
        </w:tc>
        <w:tc>
          <w:tcPr>
            <w:tcW w:w="5579" w:type="dxa"/>
            <w:vAlign w:val="center"/>
          </w:tcPr>
          <w:p>
            <w:pPr>
              <w:jc w:val="left"/>
              <w:rPr>
                <w:rFonts w:ascii="仿宋_GB2312" w:eastAsia="仿宋_GB2312"/>
                <w:color w:val="auto"/>
              </w:rPr>
            </w:pPr>
            <w:r>
              <w:rPr>
                <w:rFonts w:hint="eastAsia" w:ascii="仿宋_GB2312" w:eastAsia="仿宋_GB2312"/>
                <w:color w:val="auto"/>
              </w:rPr>
              <w:t>合计</w:t>
            </w:r>
          </w:p>
        </w:tc>
        <w:tc>
          <w:tcPr>
            <w:tcW w:w="3362" w:type="dxa"/>
            <w:vAlign w:val="center"/>
          </w:tcPr>
          <w:p>
            <w:pPr>
              <w:jc w:val="left"/>
              <w:rPr>
                <w:rFonts w:ascii="仿宋_GB2312" w:eastAsia="仿宋_GB2312"/>
                <w:color w:val="auto"/>
              </w:rPr>
            </w:pPr>
          </w:p>
        </w:tc>
      </w:tr>
    </w:tbl>
    <w:p>
      <w:pPr>
        <w:spacing w:line="480" w:lineRule="auto"/>
        <w:jc w:val="left"/>
        <w:rPr>
          <w:color w:val="auto"/>
          <w:szCs w:val="21"/>
        </w:rPr>
      </w:pPr>
      <w:r>
        <w:rPr>
          <w:rFonts w:ascii="仿宋_GB2312" w:eastAsia="仿宋_GB2312"/>
          <w:color w:val="auto"/>
          <w:sz w:val="24"/>
          <w:szCs w:val="24"/>
        </w:rPr>
        <w:br w:type="page"/>
      </w:r>
    </w:p>
    <w:p>
      <w:pPr>
        <w:jc w:val="center"/>
        <w:rPr>
          <w:b/>
          <w:bCs/>
          <w:color w:val="auto"/>
          <w:sz w:val="32"/>
          <w:szCs w:val="32"/>
        </w:rPr>
      </w:pPr>
      <w:r>
        <w:rPr>
          <w:rFonts w:hint="eastAsia"/>
          <w:b/>
          <w:bCs/>
          <w:color w:val="auto"/>
          <w:sz w:val="32"/>
          <w:szCs w:val="32"/>
        </w:rPr>
        <w:t>投标分项报价表</w:t>
      </w:r>
    </w:p>
    <w:p>
      <w:pPr>
        <w:spacing w:after="120" w:afterLines="50" w:line="500" w:lineRule="exact"/>
        <w:jc w:val="left"/>
        <w:rPr>
          <w:rFonts w:ascii="仿宋_GB2312" w:hAnsi="宋体" w:eastAsia="仿宋_GB2312"/>
          <w:color w:val="auto"/>
          <w:sz w:val="24"/>
          <w:szCs w:val="24"/>
        </w:rPr>
      </w:pPr>
      <w:r>
        <w:rPr>
          <w:rFonts w:hint="eastAsia" w:ascii="仿宋_GB2312" w:hAnsi="宋体" w:eastAsia="仿宋_GB2312"/>
          <w:color w:val="auto"/>
          <w:sz w:val="24"/>
          <w:szCs w:val="24"/>
        </w:rPr>
        <w:t>投标人名称：</w:t>
      </w:r>
      <w:r>
        <w:rPr>
          <w:rFonts w:hint="eastAsia" w:eastAsia="仿宋_GB2312"/>
          <w:color w:val="auto"/>
          <w:sz w:val="24"/>
          <w:szCs w:val="24"/>
        </w:rPr>
        <w:t>_____________________</w:t>
      </w:r>
    </w:p>
    <w:tbl>
      <w:tblPr>
        <w:tblStyle w:val="12"/>
        <w:tblW w:w="985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4"/>
        <w:gridCol w:w="2434"/>
        <w:gridCol w:w="1805"/>
        <w:gridCol w:w="899"/>
        <w:gridCol w:w="1072"/>
        <w:gridCol w:w="1070"/>
        <w:gridCol w:w="1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2" w:hRule="atLeast"/>
          <w:jc w:val="center"/>
        </w:trPr>
        <w:tc>
          <w:tcPr>
            <w:tcW w:w="844" w:type="dxa"/>
            <w:tcBorders>
              <w:top w:val="single" w:color="auto" w:sz="12" w:space="0"/>
              <w:bottom w:val="single" w:color="auto" w:sz="6" w:space="0"/>
            </w:tcBorders>
            <w:vAlign w:val="center"/>
          </w:tcPr>
          <w:p>
            <w:pPr>
              <w:jc w:val="center"/>
              <w:rPr>
                <w:rFonts w:ascii="宋体" w:hAnsi="宋体"/>
                <w:b/>
                <w:color w:val="auto"/>
                <w:sz w:val="24"/>
                <w:szCs w:val="24"/>
              </w:rPr>
            </w:pPr>
            <w:r>
              <w:rPr>
                <w:rFonts w:hint="eastAsia" w:ascii="宋体" w:hAnsi="宋体"/>
                <w:b/>
                <w:color w:val="auto"/>
                <w:sz w:val="24"/>
                <w:szCs w:val="24"/>
              </w:rPr>
              <w:t>序号</w:t>
            </w:r>
          </w:p>
        </w:tc>
        <w:tc>
          <w:tcPr>
            <w:tcW w:w="2434" w:type="dxa"/>
            <w:tcBorders>
              <w:top w:val="single" w:color="auto" w:sz="12" w:space="0"/>
              <w:bottom w:val="single" w:color="auto" w:sz="6" w:space="0"/>
            </w:tcBorders>
            <w:vAlign w:val="center"/>
          </w:tcPr>
          <w:p>
            <w:pPr>
              <w:jc w:val="center"/>
              <w:rPr>
                <w:rFonts w:ascii="宋体" w:hAnsi="宋体"/>
                <w:b/>
                <w:color w:val="auto"/>
                <w:sz w:val="24"/>
                <w:szCs w:val="24"/>
              </w:rPr>
            </w:pPr>
            <w:r>
              <w:rPr>
                <w:rFonts w:hint="eastAsia" w:ascii="宋体" w:hAnsi="宋体"/>
                <w:b/>
                <w:color w:val="auto"/>
                <w:sz w:val="24"/>
                <w:szCs w:val="24"/>
              </w:rPr>
              <w:t>名 称</w:t>
            </w:r>
          </w:p>
        </w:tc>
        <w:tc>
          <w:tcPr>
            <w:tcW w:w="1805" w:type="dxa"/>
            <w:tcBorders>
              <w:top w:val="single" w:color="auto" w:sz="12" w:space="0"/>
              <w:bottom w:val="single" w:color="auto" w:sz="6" w:space="0"/>
              <w:right w:val="single" w:color="auto" w:sz="4" w:space="0"/>
            </w:tcBorders>
            <w:vAlign w:val="center"/>
          </w:tcPr>
          <w:p>
            <w:pPr>
              <w:jc w:val="center"/>
              <w:rPr>
                <w:rFonts w:ascii="宋体" w:hAnsi="宋体"/>
                <w:b/>
                <w:color w:val="auto"/>
                <w:sz w:val="24"/>
                <w:szCs w:val="24"/>
              </w:rPr>
            </w:pPr>
            <w:r>
              <w:rPr>
                <w:rFonts w:hint="eastAsia" w:ascii="宋体" w:hAnsi="宋体"/>
                <w:b/>
                <w:color w:val="auto"/>
                <w:sz w:val="24"/>
                <w:szCs w:val="24"/>
              </w:rPr>
              <w:t>型号/规格</w:t>
            </w:r>
          </w:p>
        </w:tc>
        <w:tc>
          <w:tcPr>
            <w:tcW w:w="899" w:type="dxa"/>
            <w:tcBorders>
              <w:top w:val="single" w:color="auto" w:sz="12" w:space="0"/>
              <w:left w:val="single" w:color="auto" w:sz="4" w:space="0"/>
              <w:bottom w:val="single" w:color="auto" w:sz="6" w:space="0"/>
            </w:tcBorders>
            <w:vAlign w:val="center"/>
          </w:tcPr>
          <w:p>
            <w:pPr>
              <w:jc w:val="center"/>
              <w:rPr>
                <w:rFonts w:ascii="宋体" w:hAnsi="宋体"/>
                <w:b/>
                <w:color w:val="auto"/>
                <w:sz w:val="24"/>
                <w:szCs w:val="24"/>
              </w:rPr>
            </w:pPr>
            <w:r>
              <w:rPr>
                <w:rFonts w:hint="eastAsia" w:ascii="宋体" w:hAnsi="宋体"/>
                <w:b/>
                <w:color w:val="auto"/>
                <w:sz w:val="24"/>
                <w:szCs w:val="24"/>
              </w:rPr>
              <w:t>单位</w:t>
            </w:r>
          </w:p>
        </w:tc>
        <w:tc>
          <w:tcPr>
            <w:tcW w:w="1072" w:type="dxa"/>
            <w:tcBorders>
              <w:top w:val="single" w:color="auto" w:sz="12" w:space="0"/>
              <w:bottom w:val="single" w:color="auto" w:sz="6" w:space="0"/>
              <w:right w:val="single" w:color="auto" w:sz="4" w:space="0"/>
            </w:tcBorders>
            <w:vAlign w:val="center"/>
          </w:tcPr>
          <w:p>
            <w:pPr>
              <w:jc w:val="center"/>
              <w:rPr>
                <w:rFonts w:hint="eastAsia" w:ascii="宋体" w:hAnsi="宋体"/>
                <w:b/>
                <w:color w:val="auto"/>
                <w:sz w:val="24"/>
                <w:szCs w:val="24"/>
              </w:rPr>
            </w:pPr>
            <w:r>
              <w:rPr>
                <w:rFonts w:hint="eastAsia" w:ascii="宋体" w:hAnsi="宋体"/>
                <w:b/>
                <w:color w:val="auto"/>
                <w:sz w:val="24"/>
                <w:szCs w:val="24"/>
              </w:rPr>
              <w:t>数量</w:t>
            </w:r>
          </w:p>
        </w:tc>
        <w:tc>
          <w:tcPr>
            <w:tcW w:w="1070" w:type="dxa"/>
            <w:tcBorders>
              <w:top w:val="single" w:color="auto" w:sz="12" w:space="0"/>
              <w:left w:val="single" w:color="auto" w:sz="4" w:space="0"/>
              <w:bottom w:val="single" w:color="auto" w:sz="6" w:space="0"/>
            </w:tcBorders>
            <w:vAlign w:val="center"/>
          </w:tcPr>
          <w:p>
            <w:pPr>
              <w:jc w:val="center"/>
              <w:rPr>
                <w:rFonts w:ascii="宋体" w:hAnsi="宋体"/>
                <w:b/>
                <w:color w:val="auto"/>
                <w:sz w:val="24"/>
                <w:szCs w:val="24"/>
              </w:rPr>
            </w:pPr>
            <w:r>
              <w:rPr>
                <w:rFonts w:hint="eastAsia" w:ascii="宋体" w:hAnsi="宋体"/>
                <w:b/>
                <w:color w:val="auto"/>
                <w:sz w:val="24"/>
                <w:szCs w:val="24"/>
              </w:rPr>
              <w:t>单价</w:t>
            </w:r>
          </w:p>
          <w:p>
            <w:pPr>
              <w:jc w:val="center"/>
              <w:rPr>
                <w:rFonts w:hint="eastAsia" w:ascii="宋体" w:hAnsi="宋体"/>
                <w:b/>
                <w:color w:val="auto"/>
                <w:sz w:val="24"/>
                <w:szCs w:val="24"/>
              </w:rPr>
            </w:pPr>
            <w:r>
              <w:rPr>
                <w:rFonts w:hint="eastAsia" w:ascii="宋体" w:hAnsi="宋体"/>
                <w:b/>
                <w:color w:val="auto"/>
                <w:sz w:val="24"/>
                <w:szCs w:val="24"/>
              </w:rPr>
              <w:t>(元)</w:t>
            </w:r>
          </w:p>
        </w:tc>
        <w:tc>
          <w:tcPr>
            <w:tcW w:w="1730" w:type="dxa"/>
            <w:tcBorders>
              <w:top w:val="single" w:color="auto" w:sz="12" w:space="0"/>
              <w:bottom w:val="single" w:color="auto" w:sz="6" w:space="0"/>
            </w:tcBorders>
            <w:vAlign w:val="center"/>
          </w:tcPr>
          <w:p>
            <w:pPr>
              <w:jc w:val="center"/>
              <w:rPr>
                <w:rFonts w:hint="eastAsia" w:ascii="宋体" w:hAnsi="宋体"/>
                <w:b/>
                <w:color w:val="auto"/>
                <w:sz w:val="24"/>
                <w:szCs w:val="24"/>
              </w:rPr>
            </w:pPr>
            <w:r>
              <w:rPr>
                <w:rFonts w:hint="eastAsia" w:ascii="宋体" w:hAnsi="宋体"/>
                <w:b/>
                <w:color w:val="auto"/>
                <w:sz w:val="24"/>
                <w:szCs w:val="24"/>
              </w:rPr>
              <w:t>总价（元</w:t>
            </w:r>
            <w:r>
              <w:rPr>
                <w:rFonts w:ascii="宋体" w:hAnsi="宋体"/>
                <w:b/>
                <w:color w:val="auto"/>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1</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hAnsi="宋体" w:eastAsia="仿宋_GB2312"/>
                <w:color w:val="auto"/>
                <w:szCs w:val="21"/>
              </w:rPr>
              <w:t>主机和标准附件</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2</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hAnsi="宋体" w:eastAsia="仿宋_GB2312"/>
                <w:color w:val="auto"/>
                <w:szCs w:val="21"/>
              </w:rPr>
              <w:t>备品备件</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３</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hAnsi="宋体" w:eastAsia="仿宋_GB2312"/>
                <w:color w:val="auto"/>
                <w:szCs w:val="21"/>
              </w:rPr>
              <w:t>专用工具</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４</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hAnsi="宋体" w:eastAsia="仿宋_GB2312"/>
                <w:color w:val="auto"/>
                <w:szCs w:val="21"/>
              </w:rPr>
              <w:t>安装、调试、检验</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５</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eastAsia="仿宋_GB2312"/>
                <w:color w:val="auto"/>
              </w:rPr>
              <w:t>……</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６</w:t>
            </w:r>
          </w:p>
        </w:tc>
        <w:tc>
          <w:tcPr>
            <w:tcW w:w="2434" w:type="dxa"/>
            <w:tcBorders>
              <w:top w:val="single" w:color="auto" w:sz="6" w:space="0"/>
              <w:bottom w:val="single" w:color="auto" w:sz="6" w:space="0"/>
            </w:tcBorders>
            <w:vAlign w:val="center"/>
          </w:tcPr>
          <w:p>
            <w:pPr>
              <w:jc w:val="left"/>
              <w:rPr>
                <w:rFonts w:ascii="仿宋_GB2312" w:hAnsi="宋体" w:eastAsia="仿宋_GB2312"/>
                <w:color w:val="auto"/>
                <w:szCs w:val="21"/>
              </w:rPr>
            </w:pPr>
            <w:r>
              <w:rPr>
                <w:rFonts w:hint="eastAsia" w:ascii="仿宋_GB2312" w:eastAsia="仿宋_GB2312"/>
                <w:color w:val="auto"/>
              </w:rPr>
              <w:t>……</w:t>
            </w:r>
          </w:p>
        </w:tc>
        <w:tc>
          <w:tcPr>
            <w:tcW w:w="1805"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899"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072" w:type="dxa"/>
            <w:tcBorders>
              <w:top w:val="single" w:color="auto" w:sz="6" w:space="0"/>
              <w:bottom w:val="single" w:color="auto" w:sz="6" w:space="0"/>
              <w:right w:val="single" w:color="auto" w:sz="4" w:space="0"/>
            </w:tcBorders>
            <w:vAlign w:val="center"/>
          </w:tcPr>
          <w:p>
            <w:pPr>
              <w:jc w:val="center"/>
              <w:rPr>
                <w:rFonts w:ascii="仿宋_GB2312" w:hAnsi="宋体" w:eastAsia="仿宋_GB2312"/>
                <w:color w:val="auto"/>
                <w:sz w:val="24"/>
              </w:rPr>
            </w:pPr>
          </w:p>
        </w:tc>
        <w:tc>
          <w:tcPr>
            <w:tcW w:w="1070" w:type="dxa"/>
            <w:tcBorders>
              <w:top w:val="single" w:color="auto" w:sz="6" w:space="0"/>
              <w:left w:val="single" w:color="auto" w:sz="4" w:space="0"/>
              <w:bottom w:val="single" w:color="auto" w:sz="6" w:space="0"/>
            </w:tcBorders>
            <w:vAlign w:val="center"/>
          </w:tcPr>
          <w:p>
            <w:pPr>
              <w:jc w:val="center"/>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7" w:hRule="atLeast"/>
          <w:jc w:val="center"/>
        </w:trPr>
        <w:tc>
          <w:tcPr>
            <w:tcW w:w="844" w:type="dxa"/>
            <w:tcBorders>
              <w:top w:val="single" w:color="auto" w:sz="6" w:space="0"/>
              <w:bottom w:val="single" w:color="auto" w:sz="6" w:space="0"/>
            </w:tcBorders>
            <w:vAlign w:val="center"/>
          </w:tcPr>
          <w:p>
            <w:pPr>
              <w:jc w:val="center"/>
              <w:rPr>
                <w:rFonts w:ascii="仿宋_GB2312" w:hAnsi="宋体" w:eastAsia="仿宋_GB2312"/>
                <w:color w:val="auto"/>
                <w:szCs w:val="21"/>
              </w:rPr>
            </w:pPr>
            <w:r>
              <w:rPr>
                <w:rFonts w:hint="eastAsia" w:ascii="仿宋_GB2312" w:hAnsi="宋体" w:eastAsia="仿宋_GB2312"/>
                <w:color w:val="auto"/>
                <w:szCs w:val="21"/>
              </w:rPr>
              <w:t>7</w:t>
            </w:r>
          </w:p>
        </w:tc>
        <w:tc>
          <w:tcPr>
            <w:tcW w:w="7280" w:type="dxa"/>
            <w:gridSpan w:val="5"/>
            <w:tcBorders>
              <w:top w:val="single" w:color="auto" w:sz="6" w:space="0"/>
              <w:bottom w:val="single" w:color="auto" w:sz="6" w:space="0"/>
            </w:tcBorders>
            <w:vAlign w:val="center"/>
          </w:tcPr>
          <w:p>
            <w:pPr>
              <w:jc w:val="left"/>
              <w:rPr>
                <w:rFonts w:ascii="仿宋_GB2312" w:hAnsi="宋体" w:eastAsia="仿宋_GB2312"/>
                <w:color w:val="auto"/>
                <w:sz w:val="24"/>
              </w:rPr>
            </w:pPr>
          </w:p>
        </w:tc>
        <w:tc>
          <w:tcPr>
            <w:tcW w:w="1730" w:type="dxa"/>
            <w:tcBorders>
              <w:top w:val="single" w:color="auto" w:sz="6" w:space="0"/>
              <w:bottom w:val="single" w:color="auto" w:sz="6" w:space="0"/>
            </w:tcBorders>
            <w:vAlign w:val="center"/>
          </w:tcPr>
          <w:p>
            <w:pPr>
              <w:jc w:val="center"/>
              <w:rPr>
                <w:rFonts w:ascii="仿宋_GB2312" w:hAnsi="宋体" w:eastAsia="仿宋_GB2312"/>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97" w:hRule="atLeast"/>
          <w:jc w:val="center"/>
        </w:trPr>
        <w:tc>
          <w:tcPr>
            <w:tcW w:w="8124" w:type="dxa"/>
            <w:gridSpan w:val="6"/>
            <w:tcBorders>
              <w:top w:val="single" w:color="auto" w:sz="6" w:space="0"/>
              <w:bottom w:val="single" w:color="auto" w:sz="12" w:space="0"/>
            </w:tcBorders>
            <w:vAlign w:val="center"/>
          </w:tcPr>
          <w:p>
            <w:pPr>
              <w:jc w:val="center"/>
              <w:rPr>
                <w:rFonts w:ascii="仿宋_GB2312" w:hAnsi="宋体" w:eastAsia="仿宋_GB2312"/>
                <w:b/>
                <w:color w:val="auto"/>
                <w:sz w:val="24"/>
                <w:szCs w:val="24"/>
              </w:rPr>
            </w:pPr>
            <w:r>
              <w:rPr>
                <w:rFonts w:hint="eastAsia" w:ascii="仿宋_GB2312" w:hAnsi="宋体" w:eastAsia="仿宋_GB2312"/>
                <w:b/>
                <w:color w:val="auto"/>
                <w:sz w:val="24"/>
                <w:szCs w:val="24"/>
              </w:rPr>
              <w:t>总    计</w:t>
            </w:r>
          </w:p>
        </w:tc>
        <w:tc>
          <w:tcPr>
            <w:tcW w:w="1730" w:type="dxa"/>
            <w:tcBorders>
              <w:top w:val="single" w:color="auto" w:sz="6" w:space="0"/>
              <w:bottom w:val="single" w:color="auto" w:sz="12" w:space="0"/>
            </w:tcBorders>
            <w:vAlign w:val="center"/>
          </w:tcPr>
          <w:p>
            <w:pPr>
              <w:jc w:val="center"/>
              <w:rPr>
                <w:rFonts w:ascii="仿宋_GB2312" w:hAnsi="宋体" w:eastAsia="仿宋_GB2312"/>
                <w:color w:val="auto"/>
                <w:sz w:val="24"/>
              </w:rPr>
            </w:pPr>
          </w:p>
        </w:tc>
      </w:tr>
    </w:tbl>
    <w:p>
      <w:pPr>
        <w:jc w:val="left"/>
        <w:rPr>
          <w:color w:val="auto"/>
        </w:rPr>
      </w:pPr>
    </w:p>
    <w:p>
      <w:pPr>
        <w:jc w:val="left"/>
        <w:rPr>
          <w:color w:val="auto"/>
        </w:rPr>
      </w:pPr>
    </w:p>
    <w:p>
      <w:pPr>
        <w:spacing w:line="480" w:lineRule="auto"/>
        <w:jc w:val="left"/>
        <w:rPr>
          <w:rFonts w:ascii="仿宋_GB2312" w:eastAsia="仿宋_GB2312"/>
          <w:color w:val="auto"/>
          <w:sz w:val="24"/>
          <w:szCs w:val="24"/>
        </w:rPr>
      </w:pPr>
    </w:p>
    <w:p>
      <w:pPr>
        <w:spacing w:line="300" w:lineRule="auto"/>
        <w:jc w:val="left"/>
        <w:rPr>
          <w:rFonts w:ascii="黑体" w:hAnsi="宋体" w:eastAsia="黑体"/>
          <w:color w:val="auto"/>
          <w:sz w:val="18"/>
          <w:szCs w:val="18"/>
        </w:rPr>
      </w:pPr>
      <w:r>
        <w:rPr>
          <w:rFonts w:hint="eastAsia" w:ascii="黑体" w:hAnsi="宋体" w:eastAsia="黑体"/>
          <w:color w:val="auto"/>
          <w:sz w:val="18"/>
          <w:szCs w:val="18"/>
        </w:rPr>
        <w:t>重要提示：</w:t>
      </w:r>
    </w:p>
    <w:p>
      <w:pPr>
        <w:spacing w:line="300" w:lineRule="auto"/>
        <w:ind w:firstLine="360" w:firstLineChars="200"/>
        <w:jc w:val="left"/>
        <w:rPr>
          <w:rFonts w:ascii="黑体" w:hAnsi="宋体" w:eastAsia="黑体"/>
          <w:color w:val="auto"/>
          <w:sz w:val="18"/>
          <w:szCs w:val="18"/>
        </w:rPr>
      </w:pPr>
      <w:r>
        <w:rPr>
          <w:rFonts w:hint="eastAsia" w:ascii="黑体" w:hAnsi="宋体" w:eastAsia="黑体"/>
          <w:color w:val="auto"/>
          <w:sz w:val="18"/>
          <w:szCs w:val="18"/>
        </w:rPr>
        <w:t>1、报价采用人民币报价。如果总价与单价不符，以单价为准，调整总价；表中的同种货物数量应与“技术规格及要求”中对应货物清单一致。</w:t>
      </w:r>
    </w:p>
    <w:p>
      <w:pPr>
        <w:spacing w:line="300" w:lineRule="auto"/>
        <w:ind w:firstLine="360" w:firstLineChars="200"/>
        <w:jc w:val="left"/>
        <w:rPr>
          <w:rFonts w:ascii="黑体" w:hAnsi="宋体" w:eastAsia="黑体"/>
          <w:color w:val="auto"/>
          <w:sz w:val="18"/>
          <w:szCs w:val="18"/>
        </w:rPr>
      </w:pPr>
      <w:r>
        <w:rPr>
          <w:rFonts w:hint="eastAsia" w:ascii="黑体" w:hAnsi="宋体" w:eastAsia="黑体"/>
          <w:color w:val="auto"/>
          <w:sz w:val="18"/>
          <w:szCs w:val="18"/>
        </w:rPr>
        <w:t>2、投标单价均为综合单价，应包括机组货物制造、检验、验收等等，以及运至合同指定地点的运输、装卸、利润、风险和保险等一切费、税。</w:t>
      </w:r>
    </w:p>
    <w:p>
      <w:pPr>
        <w:spacing w:line="300" w:lineRule="auto"/>
        <w:jc w:val="left"/>
        <w:rPr>
          <w:rFonts w:ascii="宋体" w:hAnsi="宋体"/>
          <w:color w:val="auto"/>
          <w:sz w:val="24"/>
          <w:szCs w:val="24"/>
        </w:rPr>
      </w:pPr>
      <w:r>
        <w:rPr>
          <w:rFonts w:ascii="黑体" w:hAnsi="宋体" w:eastAsia="黑体"/>
          <w:color w:val="auto"/>
          <w:sz w:val="18"/>
          <w:szCs w:val="18"/>
        </w:rPr>
        <w:br w:type="page"/>
      </w:r>
    </w:p>
    <w:p>
      <w:pPr>
        <w:jc w:val="center"/>
        <w:rPr>
          <w:b/>
          <w:bCs/>
          <w:color w:val="auto"/>
          <w:sz w:val="32"/>
          <w:szCs w:val="32"/>
        </w:rPr>
      </w:pPr>
      <w:r>
        <w:rPr>
          <w:rFonts w:hint="eastAsia"/>
          <w:b/>
          <w:bCs/>
          <w:color w:val="auto"/>
          <w:sz w:val="32"/>
          <w:szCs w:val="32"/>
        </w:rPr>
        <w:t>货物说明一览表</w:t>
      </w:r>
    </w:p>
    <w:p>
      <w:pPr>
        <w:jc w:val="left"/>
        <w:rPr>
          <w:rFonts w:ascii="仿宋_GB2312" w:eastAsia="仿宋_GB2312"/>
          <w:color w:val="auto"/>
          <w:sz w:val="24"/>
        </w:rPr>
      </w:pPr>
    </w:p>
    <w:p>
      <w:pPr>
        <w:spacing w:after="120" w:afterLines="50" w:line="500" w:lineRule="exact"/>
        <w:ind w:firstLine="480" w:firstLineChars="200"/>
        <w:jc w:val="left"/>
        <w:rPr>
          <w:rFonts w:ascii="仿宋_GB2312" w:hAnsi="宋体" w:eastAsia="仿宋_GB2312"/>
          <w:color w:val="auto"/>
          <w:sz w:val="24"/>
          <w:szCs w:val="24"/>
        </w:rPr>
      </w:pPr>
      <w:r>
        <w:rPr>
          <w:rFonts w:hint="eastAsia" w:ascii="仿宋_GB2312" w:hAnsi="宋体" w:eastAsia="仿宋_GB2312"/>
          <w:color w:val="auto"/>
          <w:sz w:val="24"/>
          <w:szCs w:val="24"/>
        </w:rPr>
        <w:t>投标人名称：</w:t>
      </w:r>
      <w:r>
        <w:rPr>
          <w:rFonts w:hint="eastAsia" w:eastAsia="仿宋_GB2312"/>
          <w:color w:val="auto"/>
          <w:sz w:val="24"/>
          <w:szCs w:val="24"/>
        </w:rPr>
        <w:t>_____________________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770"/>
        <w:gridCol w:w="1770"/>
        <w:gridCol w:w="1046"/>
        <w:gridCol w:w="1407"/>
        <w:gridCol w:w="1770"/>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center"/>
              <w:rPr>
                <w:rFonts w:hAnsi="宋体"/>
                <w:b/>
                <w:color w:val="auto"/>
                <w:sz w:val="24"/>
              </w:rPr>
            </w:pPr>
            <w:r>
              <w:rPr>
                <w:rFonts w:hint="eastAsia" w:hAnsi="宋体"/>
                <w:b/>
                <w:color w:val="auto"/>
                <w:sz w:val="24"/>
              </w:rPr>
              <w:t>序号</w:t>
            </w:r>
          </w:p>
        </w:tc>
        <w:tc>
          <w:tcPr>
            <w:tcW w:w="1770" w:type="dxa"/>
            <w:vAlign w:val="center"/>
          </w:tcPr>
          <w:p>
            <w:pPr>
              <w:jc w:val="center"/>
              <w:rPr>
                <w:rFonts w:hAnsi="宋体"/>
                <w:b/>
                <w:color w:val="auto"/>
                <w:sz w:val="24"/>
              </w:rPr>
            </w:pPr>
            <w:r>
              <w:rPr>
                <w:rFonts w:hint="eastAsia" w:hAnsi="宋体"/>
                <w:b/>
                <w:color w:val="auto"/>
                <w:sz w:val="24"/>
              </w:rPr>
              <w:t>货物名称</w:t>
            </w:r>
          </w:p>
        </w:tc>
        <w:tc>
          <w:tcPr>
            <w:tcW w:w="1770" w:type="dxa"/>
            <w:vAlign w:val="center"/>
          </w:tcPr>
          <w:p>
            <w:pPr>
              <w:jc w:val="center"/>
              <w:rPr>
                <w:rFonts w:hAnsi="宋体"/>
                <w:b/>
                <w:color w:val="auto"/>
                <w:sz w:val="24"/>
              </w:rPr>
            </w:pPr>
            <w:r>
              <w:rPr>
                <w:rFonts w:hint="eastAsia" w:hAnsi="宋体"/>
                <w:b/>
                <w:color w:val="auto"/>
                <w:sz w:val="24"/>
              </w:rPr>
              <w:t>主要规格</w:t>
            </w:r>
          </w:p>
        </w:tc>
        <w:tc>
          <w:tcPr>
            <w:tcW w:w="1046" w:type="dxa"/>
            <w:vAlign w:val="center"/>
          </w:tcPr>
          <w:p>
            <w:pPr>
              <w:jc w:val="center"/>
              <w:rPr>
                <w:rFonts w:hAnsi="宋体"/>
                <w:b/>
                <w:color w:val="auto"/>
                <w:sz w:val="24"/>
              </w:rPr>
            </w:pPr>
            <w:r>
              <w:rPr>
                <w:rFonts w:hint="eastAsia" w:hAnsi="宋体"/>
                <w:b/>
                <w:color w:val="auto"/>
                <w:sz w:val="24"/>
              </w:rPr>
              <w:t>数量</w:t>
            </w:r>
          </w:p>
        </w:tc>
        <w:tc>
          <w:tcPr>
            <w:tcW w:w="1407" w:type="dxa"/>
            <w:vAlign w:val="center"/>
          </w:tcPr>
          <w:p>
            <w:pPr>
              <w:jc w:val="center"/>
              <w:rPr>
                <w:rFonts w:hAnsi="宋体"/>
                <w:b/>
                <w:color w:val="auto"/>
                <w:sz w:val="24"/>
              </w:rPr>
            </w:pPr>
            <w:r>
              <w:rPr>
                <w:rFonts w:hint="eastAsia" w:hAnsi="宋体"/>
                <w:b/>
                <w:color w:val="auto"/>
                <w:sz w:val="24"/>
              </w:rPr>
              <w:t>交货期</w:t>
            </w:r>
          </w:p>
        </w:tc>
        <w:tc>
          <w:tcPr>
            <w:tcW w:w="1770" w:type="dxa"/>
            <w:vAlign w:val="center"/>
          </w:tcPr>
          <w:p>
            <w:pPr>
              <w:jc w:val="center"/>
              <w:rPr>
                <w:rFonts w:hAnsi="宋体"/>
                <w:b/>
                <w:color w:val="auto"/>
                <w:sz w:val="24"/>
              </w:rPr>
            </w:pPr>
            <w:r>
              <w:rPr>
                <w:rFonts w:hint="eastAsia" w:hAnsi="宋体"/>
                <w:b/>
                <w:color w:val="auto"/>
                <w:sz w:val="24"/>
              </w:rPr>
              <w:t>交货地点</w:t>
            </w:r>
          </w:p>
        </w:tc>
        <w:tc>
          <w:tcPr>
            <w:tcW w:w="1045" w:type="dxa"/>
            <w:vAlign w:val="center"/>
          </w:tcPr>
          <w:p>
            <w:pPr>
              <w:jc w:val="center"/>
              <w:rPr>
                <w:rFonts w:hAnsi="宋体"/>
                <w:b/>
                <w:color w:val="auto"/>
                <w:sz w:val="24"/>
              </w:rPr>
            </w:pPr>
            <w:r>
              <w:rPr>
                <w:rFonts w:hint="eastAsia" w:hAnsi="宋体"/>
                <w:b/>
                <w:color w:val="auto"/>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46"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6" w:type="dxa"/>
            <w:vAlign w:val="center"/>
          </w:tcPr>
          <w:p>
            <w:pPr>
              <w:jc w:val="left"/>
              <w:rPr>
                <w:rFonts w:ascii="仿宋_GB2312" w:eastAsia="仿宋_GB2312"/>
                <w:color w:val="auto"/>
                <w:sz w:val="24"/>
              </w:rPr>
            </w:pPr>
          </w:p>
        </w:tc>
        <w:tc>
          <w:tcPr>
            <w:tcW w:w="1407" w:type="dxa"/>
            <w:vAlign w:val="center"/>
          </w:tcPr>
          <w:p>
            <w:pPr>
              <w:jc w:val="left"/>
              <w:rPr>
                <w:rFonts w:ascii="仿宋_GB2312" w:eastAsia="仿宋_GB2312"/>
                <w:color w:val="auto"/>
                <w:sz w:val="24"/>
              </w:rPr>
            </w:pPr>
          </w:p>
        </w:tc>
        <w:tc>
          <w:tcPr>
            <w:tcW w:w="1770" w:type="dxa"/>
            <w:vAlign w:val="center"/>
          </w:tcPr>
          <w:p>
            <w:pPr>
              <w:jc w:val="left"/>
              <w:rPr>
                <w:rFonts w:ascii="仿宋_GB2312" w:eastAsia="仿宋_GB2312"/>
                <w:color w:val="auto"/>
                <w:sz w:val="24"/>
              </w:rPr>
            </w:pPr>
          </w:p>
        </w:tc>
        <w:tc>
          <w:tcPr>
            <w:tcW w:w="1045" w:type="dxa"/>
            <w:vAlign w:val="center"/>
          </w:tcPr>
          <w:p>
            <w:pPr>
              <w:jc w:val="left"/>
              <w:rPr>
                <w:rFonts w:ascii="仿宋_GB2312" w:eastAsia="仿宋_GB2312"/>
                <w:color w:val="auto"/>
                <w:sz w:val="24"/>
              </w:rPr>
            </w:pPr>
          </w:p>
        </w:tc>
      </w:tr>
    </w:tbl>
    <w:p>
      <w:pPr>
        <w:jc w:val="left"/>
        <w:rPr>
          <w:rFonts w:ascii="仿宋_GB2312" w:eastAsia="仿宋_GB2312"/>
          <w:color w:val="auto"/>
          <w:sz w:val="24"/>
        </w:rPr>
      </w:pPr>
    </w:p>
    <w:p>
      <w:pPr>
        <w:jc w:val="left"/>
        <w:rPr>
          <w:rFonts w:ascii="仿宋_GB2312" w:eastAsia="仿宋_GB2312"/>
          <w:color w:val="auto"/>
          <w:sz w:val="24"/>
        </w:rPr>
      </w:pPr>
    </w:p>
    <w:p>
      <w:pPr>
        <w:jc w:val="left"/>
        <w:rPr>
          <w:rFonts w:ascii="仿宋_GB2312" w:eastAsia="仿宋_GB2312"/>
          <w:color w:val="auto"/>
          <w:sz w:val="24"/>
        </w:rPr>
      </w:pPr>
    </w:p>
    <w:p>
      <w:pPr>
        <w:jc w:val="left"/>
        <w:rPr>
          <w:rFonts w:ascii="仿宋_GB2312" w:eastAsia="仿宋_GB2312"/>
          <w:color w:val="auto"/>
          <w:sz w:val="24"/>
          <w:szCs w:val="24"/>
        </w:rPr>
      </w:pPr>
    </w:p>
    <w:p>
      <w:pPr>
        <w:jc w:val="left"/>
        <w:rPr>
          <w:rFonts w:ascii="仿宋_GB2312" w:eastAsia="仿宋_GB2312"/>
          <w:color w:val="auto"/>
          <w:sz w:val="24"/>
          <w:szCs w:val="24"/>
        </w:rPr>
      </w:pPr>
    </w:p>
    <w:p>
      <w:pPr>
        <w:ind w:firstLine="840" w:firstLineChars="400"/>
        <w:jc w:val="left"/>
        <w:rPr>
          <w:rFonts w:ascii="黑体" w:eastAsia="黑体"/>
          <w:color w:val="auto"/>
        </w:rPr>
      </w:pPr>
      <w:r>
        <w:rPr>
          <w:rFonts w:hint="eastAsia" w:ascii="黑体" w:eastAsia="黑体"/>
          <w:color w:val="auto"/>
        </w:rPr>
        <w:t>重要提示：各项货物详细应另页描述。</w:t>
      </w:r>
    </w:p>
    <w:p>
      <w:pPr>
        <w:autoSpaceDE w:val="0"/>
        <w:autoSpaceDN w:val="0"/>
        <w:adjustRightInd w:val="0"/>
        <w:snapToGrid w:val="0"/>
        <w:spacing w:line="360" w:lineRule="auto"/>
        <w:jc w:val="left"/>
        <w:rPr>
          <w:rFonts w:ascii="宋体" w:hAnsi="宋体"/>
          <w:color w:val="auto"/>
          <w:szCs w:val="21"/>
        </w:rPr>
      </w:pPr>
      <w:r>
        <w:rPr>
          <w:rFonts w:ascii="仿宋_GB2312" w:hAnsi="宋体" w:eastAsia="仿宋_GB2312" w:cs="宋体"/>
          <w:color w:val="auto"/>
          <w:spacing w:val="8"/>
          <w:kern w:val="0"/>
          <w:szCs w:val="21"/>
        </w:rPr>
        <w:br w:type="page"/>
      </w:r>
    </w:p>
    <w:p>
      <w:pPr>
        <w:jc w:val="center"/>
        <w:rPr>
          <w:b/>
          <w:bCs/>
          <w:color w:val="auto"/>
          <w:sz w:val="32"/>
          <w:szCs w:val="32"/>
        </w:rPr>
      </w:pPr>
      <w:r>
        <w:rPr>
          <w:rFonts w:hint="eastAsia"/>
          <w:b/>
          <w:bCs/>
          <w:color w:val="auto"/>
          <w:sz w:val="32"/>
          <w:szCs w:val="32"/>
        </w:rPr>
        <w:t>合同条款响应表</w:t>
      </w:r>
    </w:p>
    <w:p>
      <w:pPr>
        <w:spacing w:after="120" w:afterLines="50" w:line="500" w:lineRule="exact"/>
        <w:ind w:firstLine="210" w:firstLineChars="100"/>
        <w:jc w:val="left"/>
        <w:rPr>
          <w:rFonts w:ascii="仿宋_GB2312" w:hAnsi="宋体" w:eastAsia="仿宋_GB2312"/>
          <w:color w:val="auto"/>
          <w:szCs w:val="21"/>
        </w:rPr>
      </w:pPr>
      <w:r>
        <w:rPr>
          <w:rFonts w:hint="eastAsia" w:ascii="仿宋_GB2312" w:hAnsi="宋体" w:eastAsia="仿宋_GB2312"/>
          <w:color w:val="auto"/>
          <w:szCs w:val="21"/>
        </w:rPr>
        <w:t>投标人名称：</w:t>
      </w:r>
      <w:r>
        <w:rPr>
          <w:rFonts w:hint="eastAsia" w:eastAsia="仿宋_GB2312"/>
          <w:color w:val="auto"/>
          <w:szCs w:val="21"/>
        </w:rPr>
        <w:t>_________________</w:t>
      </w:r>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446"/>
        <w:gridCol w:w="2542"/>
        <w:gridCol w:w="2381"/>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8" w:type="dxa"/>
            <w:vAlign w:val="center"/>
          </w:tcPr>
          <w:p>
            <w:pPr>
              <w:adjustRightInd w:val="0"/>
              <w:jc w:val="center"/>
              <w:rPr>
                <w:rFonts w:ascii="宋体" w:hAnsi="宋体"/>
                <w:b/>
                <w:color w:val="auto"/>
                <w:szCs w:val="21"/>
              </w:rPr>
            </w:pPr>
            <w:r>
              <w:rPr>
                <w:rFonts w:hint="eastAsia" w:ascii="宋体" w:hAnsi="宋体"/>
                <w:b/>
                <w:color w:val="auto"/>
                <w:szCs w:val="21"/>
              </w:rPr>
              <w:t>序号</w:t>
            </w:r>
          </w:p>
        </w:tc>
        <w:tc>
          <w:tcPr>
            <w:tcW w:w="2446" w:type="dxa"/>
            <w:vAlign w:val="center"/>
          </w:tcPr>
          <w:p>
            <w:pPr>
              <w:ind w:left="57" w:right="57" w:firstLine="57"/>
              <w:jc w:val="center"/>
              <w:rPr>
                <w:rFonts w:ascii="宋体" w:hAnsi="宋体"/>
                <w:b/>
                <w:color w:val="auto"/>
                <w:szCs w:val="21"/>
              </w:rPr>
            </w:pPr>
            <w:r>
              <w:rPr>
                <w:rFonts w:hint="eastAsia" w:ascii="宋体" w:hAnsi="宋体"/>
                <w:b/>
                <w:color w:val="auto"/>
                <w:szCs w:val="21"/>
              </w:rPr>
              <w:t>招标文件条目号</w:t>
            </w:r>
          </w:p>
        </w:tc>
        <w:tc>
          <w:tcPr>
            <w:tcW w:w="2542" w:type="dxa"/>
            <w:vAlign w:val="center"/>
          </w:tcPr>
          <w:p>
            <w:pPr>
              <w:ind w:left="57" w:right="57" w:firstLine="57"/>
              <w:jc w:val="center"/>
              <w:rPr>
                <w:rFonts w:ascii="宋体" w:hAnsi="宋体"/>
                <w:b/>
                <w:color w:val="auto"/>
                <w:szCs w:val="21"/>
              </w:rPr>
            </w:pPr>
            <w:r>
              <w:rPr>
                <w:rFonts w:hint="eastAsia" w:ascii="宋体" w:hAnsi="宋体"/>
                <w:b/>
                <w:color w:val="auto"/>
                <w:szCs w:val="21"/>
              </w:rPr>
              <w:t>招标文件合同条款</w:t>
            </w:r>
          </w:p>
        </w:tc>
        <w:tc>
          <w:tcPr>
            <w:tcW w:w="2381" w:type="dxa"/>
            <w:vAlign w:val="center"/>
          </w:tcPr>
          <w:p>
            <w:pPr>
              <w:ind w:left="57" w:right="57" w:firstLine="57"/>
              <w:jc w:val="center"/>
              <w:rPr>
                <w:rFonts w:ascii="宋体" w:hAnsi="宋体"/>
                <w:b/>
                <w:color w:val="auto"/>
                <w:szCs w:val="21"/>
              </w:rPr>
            </w:pPr>
            <w:r>
              <w:rPr>
                <w:rFonts w:hint="eastAsia" w:ascii="宋体" w:hAnsi="宋体"/>
                <w:b/>
                <w:color w:val="auto"/>
                <w:szCs w:val="21"/>
              </w:rPr>
              <w:t>投标文件合同条款</w:t>
            </w:r>
          </w:p>
        </w:tc>
        <w:tc>
          <w:tcPr>
            <w:tcW w:w="1667" w:type="dxa"/>
            <w:vAlign w:val="center"/>
          </w:tcPr>
          <w:p>
            <w:pPr>
              <w:ind w:left="57" w:right="57" w:firstLine="57"/>
              <w:jc w:val="center"/>
              <w:rPr>
                <w:rFonts w:ascii="宋体" w:hAnsi="宋体"/>
                <w:b/>
                <w:color w:val="auto"/>
                <w:szCs w:val="21"/>
              </w:rPr>
            </w:pPr>
            <w:r>
              <w:rPr>
                <w:rFonts w:hint="eastAsia" w:ascii="宋体" w:hAnsi="宋体"/>
                <w:b/>
                <w:color w:val="auto"/>
                <w:szCs w:val="21"/>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8" w:type="dxa"/>
            <w:vAlign w:val="center"/>
          </w:tcPr>
          <w:p>
            <w:pPr>
              <w:adjustRightInd w:val="0"/>
              <w:jc w:val="center"/>
              <w:rPr>
                <w:rFonts w:ascii="宋体" w:hAnsi="宋体"/>
                <w:color w:val="auto"/>
                <w:szCs w:val="21"/>
              </w:rPr>
            </w:pPr>
          </w:p>
        </w:tc>
        <w:tc>
          <w:tcPr>
            <w:tcW w:w="2446" w:type="dxa"/>
            <w:vAlign w:val="center"/>
          </w:tcPr>
          <w:p>
            <w:pPr>
              <w:adjustRightInd w:val="0"/>
              <w:jc w:val="center"/>
              <w:rPr>
                <w:rFonts w:ascii="宋体" w:hAnsi="宋体"/>
                <w:color w:val="auto"/>
                <w:szCs w:val="21"/>
              </w:rPr>
            </w:pPr>
          </w:p>
        </w:tc>
        <w:tc>
          <w:tcPr>
            <w:tcW w:w="2542" w:type="dxa"/>
            <w:vAlign w:val="center"/>
          </w:tcPr>
          <w:p>
            <w:pPr>
              <w:adjustRightInd w:val="0"/>
              <w:jc w:val="center"/>
              <w:rPr>
                <w:rFonts w:ascii="宋体" w:hAnsi="宋体"/>
                <w:color w:val="auto"/>
                <w:szCs w:val="21"/>
              </w:rPr>
            </w:pPr>
          </w:p>
        </w:tc>
        <w:tc>
          <w:tcPr>
            <w:tcW w:w="2381" w:type="dxa"/>
            <w:vAlign w:val="center"/>
          </w:tcPr>
          <w:p>
            <w:pPr>
              <w:adjustRightInd w:val="0"/>
              <w:jc w:val="center"/>
              <w:rPr>
                <w:rFonts w:ascii="宋体" w:hAnsi="宋体"/>
                <w:color w:val="auto"/>
                <w:szCs w:val="21"/>
              </w:rPr>
            </w:pPr>
          </w:p>
        </w:tc>
        <w:tc>
          <w:tcPr>
            <w:tcW w:w="1667" w:type="dxa"/>
            <w:vAlign w:val="center"/>
          </w:tcPr>
          <w:p>
            <w:pPr>
              <w:adjustRightInd w:val="0"/>
              <w:jc w:val="center"/>
              <w:rPr>
                <w:rFonts w:ascii="宋体" w:hAnsi="宋体"/>
                <w:color w:val="auto"/>
                <w:szCs w:val="21"/>
              </w:rPr>
            </w:pPr>
          </w:p>
        </w:tc>
      </w:tr>
    </w:tbl>
    <w:p>
      <w:pPr>
        <w:spacing w:line="480" w:lineRule="exact"/>
        <w:ind w:right="57"/>
        <w:jc w:val="left"/>
        <w:rPr>
          <w:rFonts w:ascii="黑体" w:eastAsia="黑体"/>
          <w:color w:val="auto"/>
          <w:szCs w:val="21"/>
        </w:rPr>
      </w:pPr>
    </w:p>
    <w:p>
      <w:pPr>
        <w:autoSpaceDE w:val="0"/>
        <w:autoSpaceDN w:val="0"/>
        <w:adjustRightInd w:val="0"/>
        <w:snapToGrid w:val="0"/>
        <w:spacing w:line="360" w:lineRule="auto"/>
        <w:jc w:val="left"/>
        <w:rPr>
          <w:rFonts w:ascii="仿宋_GB2312" w:eastAsia="仿宋_GB2312"/>
          <w:color w:val="auto"/>
          <w:szCs w:val="21"/>
        </w:rPr>
      </w:pPr>
    </w:p>
    <w:p>
      <w:pPr>
        <w:autoSpaceDE w:val="0"/>
        <w:autoSpaceDN w:val="0"/>
        <w:adjustRightInd w:val="0"/>
        <w:snapToGrid w:val="0"/>
        <w:spacing w:line="360" w:lineRule="auto"/>
        <w:jc w:val="left"/>
        <w:rPr>
          <w:rFonts w:ascii="仿宋_GB2312" w:eastAsia="仿宋_GB2312"/>
          <w:color w:val="auto"/>
          <w:szCs w:val="21"/>
        </w:rPr>
      </w:pPr>
    </w:p>
    <w:p>
      <w:pPr>
        <w:ind w:left="57" w:leftChars="27" w:right="57" w:firstLine="686" w:firstLineChars="327"/>
        <w:jc w:val="left"/>
        <w:rPr>
          <w:rFonts w:ascii="黑体" w:eastAsia="黑体"/>
          <w:color w:val="auto"/>
          <w:szCs w:val="21"/>
        </w:rPr>
      </w:pPr>
      <w:r>
        <w:rPr>
          <w:rFonts w:hint="eastAsia" w:ascii="黑体" w:eastAsia="黑体"/>
          <w:color w:val="auto"/>
          <w:szCs w:val="21"/>
        </w:rPr>
        <w:t>重要提示：只列出发生偏离的项目，没有列出的将被视为完全响应。</w:t>
      </w:r>
    </w:p>
    <w:p>
      <w:pPr>
        <w:pStyle w:val="13"/>
        <w:spacing w:before="0" w:beforeAutospacing="0" w:after="0" w:afterAutospacing="0" w:line="360" w:lineRule="auto"/>
        <w:jc w:val="center"/>
        <w:rPr>
          <w:b/>
          <w:color w:val="auto"/>
          <w:sz w:val="32"/>
          <w:szCs w:val="32"/>
        </w:rPr>
      </w:pPr>
      <w:r>
        <w:rPr>
          <w:rFonts w:ascii="黑体" w:eastAsia="黑体"/>
          <w:color w:val="auto"/>
          <w:szCs w:val="21"/>
        </w:rPr>
        <w:br w:type="page"/>
      </w:r>
      <w:r>
        <w:rPr>
          <w:rFonts w:hint="eastAsia"/>
          <w:b/>
          <w:color w:val="auto"/>
          <w:sz w:val="32"/>
          <w:szCs w:val="32"/>
        </w:rPr>
        <w:t>其他</w:t>
      </w:r>
    </w:p>
    <w:p>
      <w:pPr>
        <w:pStyle w:val="13"/>
        <w:spacing w:before="0" w:beforeAutospacing="0" w:after="0" w:afterAutospacing="0" w:line="360" w:lineRule="auto"/>
        <w:rPr>
          <w:rFonts w:hint="eastAsia"/>
          <w:color w:val="auto"/>
          <w:sz w:val="21"/>
          <w:szCs w:val="21"/>
        </w:rPr>
      </w:pPr>
    </w:p>
    <w:p>
      <w:pPr>
        <w:pStyle w:val="13"/>
        <w:spacing w:before="0" w:beforeAutospacing="0" w:after="0" w:afterAutospacing="0" w:line="360" w:lineRule="auto"/>
        <w:rPr>
          <w:rFonts w:hint="eastAsia"/>
          <w:color w:val="auto"/>
          <w:sz w:val="21"/>
          <w:szCs w:val="21"/>
        </w:rPr>
      </w:pPr>
    </w:p>
    <w:p>
      <w:pPr>
        <w:pStyle w:val="13"/>
        <w:spacing w:before="0" w:beforeAutospacing="0" w:after="0" w:afterAutospacing="0" w:line="360" w:lineRule="auto"/>
        <w:rPr>
          <w:color w:val="auto"/>
          <w:sz w:val="21"/>
          <w:szCs w:val="21"/>
        </w:rPr>
      </w:pPr>
      <w:r>
        <w:rPr>
          <w:rFonts w:hint="eastAsia"/>
          <w:color w:val="auto"/>
          <w:sz w:val="21"/>
          <w:szCs w:val="21"/>
        </w:rPr>
        <w:t>（投标人认为应补充提供的其他文件资料或说明）</w:t>
      </w:r>
    </w:p>
    <w:p>
      <w:pPr>
        <w:rPr>
          <w:rFonts w:ascii="宋体" w:hAnsi="宋体"/>
          <w:color w:val="auto"/>
          <w:sz w:val="44"/>
          <w:szCs w:val="44"/>
        </w:rPr>
      </w:pPr>
    </w:p>
    <w:p>
      <w:pPr>
        <w:spacing w:line="480" w:lineRule="auto"/>
        <w:jc w:val="left"/>
        <w:rPr>
          <w:color w:val="auto"/>
          <w:szCs w:val="21"/>
        </w:rPr>
      </w:pPr>
    </w:p>
    <w:p>
      <w:pPr>
        <w:widowControl/>
        <w:jc w:val="left"/>
        <w:rPr>
          <w:rFonts w:ascii="黑体" w:eastAsia="黑体"/>
          <w:color w:val="auto"/>
          <w:szCs w:val="21"/>
        </w:rPr>
      </w:pPr>
      <w:r>
        <w:rPr>
          <w:rFonts w:ascii="黑体" w:eastAsia="黑体"/>
          <w:color w:val="auto"/>
          <w:szCs w:val="21"/>
        </w:rPr>
        <w:br w:type="page"/>
      </w:r>
    </w:p>
    <w:p>
      <w:pPr>
        <w:spacing w:line="360" w:lineRule="auto"/>
        <w:jc w:val="center"/>
        <w:outlineLvl w:val="0"/>
        <w:rPr>
          <w:rFonts w:ascii="黑体" w:eastAsia="黑体"/>
          <w:b/>
          <w:color w:val="auto"/>
          <w:sz w:val="44"/>
        </w:rPr>
      </w:pPr>
      <w:bookmarkStart w:id="28" w:name="_Toc13132"/>
      <w:r>
        <w:rPr>
          <w:rFonts w:hint="eastAsia" w:ascii="黑体" w:eastAsia="黑体"/>
          <w:b/>
          <w:color w:val="auto"/>
          <w:sz w:val="44"/>
        </w:rPr>
        <w:t>第</w:t>
      </w:r>
      <w:r>
        <w:rPr>
          <w:rFonts w:hint="eastAsia" w:ascii="黑体" w:eastAsia="黑体"/>
          <w:b/>
          <w:color w:val="auto"/>
          <w:sz w:val="44"/>
          <w:lang w:eastAsia="zh-CN"/>
        </w:rPr>
        <w:t>五</w:t>
      </w:r>
      <w:r>
        <w:rPr>
          <w:rFonts w:hint="eastAsia" w:ascii="黑体" w:eastAsia="黑体"/>
          <w:b/>
          <w:color w:val="auto"/>
          <w:sz w:val="44"/>
        </w:rPr>
        <w:t>章  货物需求书</w:t>
      </w:r>
      <w:bookmarkEnd w:id="28"/>
    </w:p>
    <w:p>
      <w:pPr>
        <w:spacing w:line="360" w:lineRule="auto"/>
        <w:jc w:val="center"/>
        <w:outlineLvl w:val="1"/>
        <w:rPr>
          <w:rFonts w:ascii="黑体" w:hAnsi="宋体" w:eastAsia="黑体"/>
          <w:b/>
          <w:color w:val="auto"/>
          <w:sz w:val="32"/>
        </w:rPr>
      </w:pPr>
      <w:bookmarkStart w:id="29" w:name="_Toc3836"/>
      <w:r>
        <w:rPr>
          <w:rFonts w:hint="eastAsia" w:ascii="黑体" w:hAnsi="宋体" w:eastAsia="黑体"/>
          <w:b/>
          <w:color w:val="auto"/>
          <w:sz w:val="32"/>
        </w:rPr>
        <w:t>第一节  货物需求及数量一览表</w:t>
      </w:r>
      <w:bookmarkEnd w:id="29"/>
    </w:p>
    <w:p>
      <w:pPr>
        <w:spacing w:line="360" w:lineRule="auto"/>
        <w:jc w:val="left"/>
        <w:rPr>
          <w:rFonts w:hint="eastAsia" w:ascii="宋体" w:hAnsi="宋体"/>
          <w:color w:val="auto"/>
          <w:szCs w:val="21"/>
        </w:rPr>
      </w:pPr>
    </w:p>
    <w:p>
      <w:pPr>
        <w:widowControl/>
        <w:jc w:val="left"/>
        <w:rPr>
          <w:rFonts w:ascii="黑体" w:eastAsia="黑体"/>
          <w:b/>
          <w:color w:val="auto"/>
          <w:sz w:val="32"/>
          <w:szCs w:val="24"/>
        </w:rPr>
      </w:pPr>
      <w:r>
        <w:rPr>
          <w:rFonts w:ascii="黑体" w:eastAsia="黑体"/>
          <w:b/>
          <w:color w:val="auto"/>
          <w:sz w:val="32"/>
          <w:szCs w:val="24"/>
        </w:rPr>
        <w:br w:type="page"/>
      </w:r>
    </w:p>
    <w:p>
      <w:pPr>
        <w:rPr>
          <w:color w:val="auto"/>
        </w:rPr>
      </w:pPr>
    </w:p>
    <w:p>
      <w:pPr>
        <w:spacing w:line="360" w:lineRule="auto"/>
        <w:jc w:val="center"/>
        <w:outlineLvl w:val="1"/>
        <w:rPr>
          <w:rFonts w:ascii="黑体" w:hAnsi="宋体" w:eastAsia="黑体"/>
          <w:b/>
          <w:color w:val="auto"/>
          <w:sz w:val="32"/>
        </w:rPr>
      </w:pPr>
      <w:bookmarkStart w:id="30" w:name="_Toc30457"/>
      <w:r>
        <w:rPr>
          <w:rFonts w:hint="eastAsia" w:ascii="黑体" w:hAnsi="宋体" w:eastAsia="黑体"/>
          <w:b/>
          <w:color w:val="auto"/>
          <w:sz w:val="32"/>
        </w:rPr>
        <w:t>第二节  项目实质性要求和条件</w:t>
      </w:r>
      <w:bookmarkEnd w:id="30"/>
    </w:p>
    <w:p>
      <w:pPr>
        <w:spacing w:line="360" w:lineRule="auto"/>
        <w:ind w:right="105" w:rightChars="50"/>
        <w:jc w:val="left"/>
        <w:rPr>
          <w:rFonts w:ascii="黑体" w:eastAsia="黑体"/>
          <w:color w:val="auto"/>
          <w:szCs w:val="21"/>
        </w:rPr>
      </w:pPr>
    </w:p>
    <w:p>
      <w:pPr>
        <w:spacing w:line="360" w:lineRule="auto"/>
        <w:ind w:right="105" w:rightChars="50"/>
        <w:jc w:val="left"/>
        <w:rPr>
          <w:rFonts w:ascii="黑体" w:eastAsia="黑体"/>
          <w:color w:val="auto"/>
          <w:szCs w:val="21"/>
        </w:rPr>
      </w:pPr>
      <w:r>
        <w:rPr>
          <w:rFonts w:hint="eastAsia" w:ascii="黑体" w:eastAsia="黑体"/>
          <w:color w:val="auto"/>
          <w:szCs w:val="21"/>
        </w:rPr>
        <w:t>重要提示：</w:t>
      </w:r>
    </w:p>
    <w:p>
      <w:pPr>
        <w:spacing w:line="360" w:lineRule="auto"/>
        <w:ind w:right="105" w:rightChars="50" w:firstLine="420" w:firstLineChars="200"/>
        <w:jc w:val="left"/>
        <w:rPr>
          <w:rFonts w:ascii="黑体" w:eastAsia="黑体"/>
          <w:color w:val="auto"/>
          <w:szCs w:val="21"/>
        </w:rPr>
      </w:pPr>
      <w:r>
        <w:rPr>
          <w:rFonts w:hint="eastAsia" w:ascii="黑体" w:eastAsia="黑体"/>
          <w:color w:val="auto"/>
          <w:szCs w:val="21"/>
        </w:rPr>
        <w:t>1、招标文件中规定的实质性要求和条件，对这些要求和条件的任何偏离或不满足，其投标将被拒绝；</w:t>
      </w:r>
    </w:p>
    <w:p>
      <w:pPr>
        <w:spacing w:line="360" w:lineRule="auto"/>
        <w:ind w:right="105" w:rightChars="50" w:firstLine="420" w:firstLineChars="200"/>
        <w:jc w:val="left"/>
        <w:rPr>
          <w:rFonts w:ascii="黑体" w:eastAsia="黑体"/>
          <w:color w:val="auto"/>
          <w:szCs w:val="21"/>
        </w:rPr>
      </w:pPr>
      <w:r>
        <w:rPr>
          <w:rFonts w:hint="eastAsia" w:ascii="黑体" w:eastAsia="黑体"/>
          <w:color w:val="auto"/>
          <w:szCs w:val="21"/>
        </w:rPr>
        <w:t>2、招标文件中非实质性要求和条件，允许偏离的最大范围是</w:t>
      </w:r>
      <w:r>
        <w:rPr>
          <w:rFonts w:hint="eastAsia" w:eastAsia="黑体"/>
          <w:color w:val="auto"/>
          <w:szCs w:val="21"/>
        </w:rPr>
        <w:t>______</w:t>
      </w:r>
      <w:r>
        <w:rPr>
          <w:rFonts w:hint="eastAsia" w:ascii="黑体" w:eastAsia="黑体"/>
          <w:color w:val="auto"/>
          <w:szCs w:val="21"/>
        </w:rPr>
        <w:t>（最高项数</w:t>
      </w:r>
      <w:r>
        <w:rPr>
          <w:rFonts w:hint="eastAsia" w:eastAsia="黑体"/>
          <w:color w:val="auto"/>
          <w:szCs w:val="21"/>
        </w:rPr>
        <w:t>_______</w:t>
      </w:r>
      <w:r>
        <w:rPr>
          <w:rFonts w:hint="eastAsia" w:ascii="黑体" w:eastAsia="黑体"/>
          <w:color w:val="auto"/>
          <w:szCs w:val="21"/>
        </w:rPr>
        <w:t>项），若超出上述规定，其投标将被拒绝。</w:t>
      </w:r>
    </w:p>
    <w:p>
      <w:pPr>
        <w:spacing w:line="480" w:lineRule="auto"/>
        <w:ind w:right="525" w:rightChars="250"/>
        <w:jc w:val="left"/>
        <w:rPr>
          <w:rFonts w:ascii="宋体" w:hAnsi="宋体"/>
          <w:color w:val="auto"/>
          <w:sz w:val="24"/>
          <w:szCs w:val="24"/>
        </w:rPr>
      </w:pPr>
    </w:p>
    <w:p>
      <w:pPr>
        <w:spacing w:line="480" w:lineRule="auto"/>
        <w:jc w:val="center"/>
        <w:outlineLvl w:val="2"/>
        <w:rPr>
          <w:rFonts w:ascii="黑体" w:hAnsi="宋体" w:eastAsia="黑体"/>
          <w:b/>
          <w:color w:val="auto"/>
          <w:sz w:val="30"/>
          <w:szCs w:val="30"/>
        </w:rPr>
      </w:pPr>
      <w:bookmarkStart w:id="31" w:name="_Toc14857"/>
      <w:r>
        <w:rPr>
          <w:rFonts w:hint="eastAsia" w:ascii="黑体" w:hAnsi="宋体" w:eastAsia="黑体"/>
          <w:b/>
          <w:color w:val="auto"/>
          <w:sz w:val="30"/>
          <w:szCs w:val="30"/>
        </w:rPr>
        <w:t>一、资信条款不可偏离表</w:t>
      </w:r>
      <w:bookmarkEnd w:id="31"/>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286"/>
        <w:gridCol w:w="3746"/>
        <w:gridCol w:w="3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51" w:type="dxa"/>
            <w:vAlign w:val="center"/>
          </w:tcPr>
          <w:p>
            <w:pPr>
              <w:jc w:val="center"/>
              <w:rPr>
                <w:rFonts w:ascii="宋体" w:hAnsi="宋体"/>
                <w:b/>
                <w:color w:val="auto"/>
                <w:szCs w:val="21"/>
              </w:rPr>
            </w:pPr>
            <w:r>
              <w:rPr>
                <w:rFonts w:hint="eastAsia" w:ascii="宋体" w:hAnsi="宋体"/>
                <w:b/>
                <w:color w:val="auto"/>
                <w:szCs w:val="21"/>
              </w:rPr>
              <w:t>序号</w:t>
            </w:r>
          </w:p>
        </w:tc>
        <w:tc>
          <w:tcPr>
            <w:tcW w:w="2286" w:type="dxa"/>
            <w:vAlign w:val="center"/>
          </w:tcPr>
          <w:p>
            <w:pPr>
              <w:jc w:val="center"/>
              <w:rPr>
                <w:rFonts w:ascii="宋体" w:hAnsi="宋体"/>
                <w:b/>
                <w:color w:val="auto"/>
                <w:szCs w:val="21"/>
              </w:rPr>
            </w:pPr>
            <w:r>
              <w:rPr>
                <w:rFonts w:hint="eastAsia" w:ascii="宋体" w:hAnsi="宋体"/>
                <w:b/>
                <w:color w:val="auto"/>
                <w:szCs w:val="21"/>
              </w:rPr>
              <w:t>名 称</w:t>
            </w:r>
          </w:p>
        </w:tc>
        <w:tc>
          <w:tcPr>
            <w:tcW w:w="3746" w:type="dxa"/>
            <w:vAlign w:val="center"/>
          </w:tcPr>
          <w:p>
            <w:pPr>
              <w:jc w:val="center"/>
              <w:rPr>
                <w:rFonts w:ascii="宋体" w:hAnsi="宋体"/>
                <w:b/>
                <w:color w:val="auto"/>
                <w:szCs w:val="21"/>
              </w:rPr>
            </w:pPr>
            <w:r>
              <w:rPr>
                <w:rFonts w:hint="eastAsia" w:ascii="宋体" w:hAnsi="宋体"/>
                <w:b/>
                <w:color w:val="auto"/>
                <w:szCs w:val="21"/>
              </w:rPr>
              <w:t>需求说明</w:t>
            </w:r>
          </w:p>
        </w:tc>
        <w:tc>
          <w:tcPr>
            <w:tcW w:w="3071" w:type="dxa"/>
            <w:vAlign w:val="center"/>
          </w:tcPr>
          <w:p>
            <w:pPr>
              <w:jc w:val="center"/>
              <w:rPr>
                <w:rFonts w:ascii="宋体" w:hAnsi="宋体"/>
                <w:b/>
                <w:color w:val="auto"/>
                <w:szCs w:val="21"/>
              </w:rPr>
            </w:pPr>
            <w:r>
              <w:rPr>
                <w:rFonts w:hint="eastAsia" w:ascii="宋体" w:hAnsi="宋体"/>
                <w:b/>
                <w:color w:val="auto"/>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51" w:type="dxa"/>
            <w:vAlign w:val="center"/>
          </w:tcPr>
          <w:p>
            <w:pPr>
              <w:jc w:val="center"/>
              <w:rPr>
                <w:rFonts w:ascii="宋体" w:hAnsi="宋体"/>
                <w:color w:val="auto"/>
                <w:szCs w:val="21"/>
              </w:rPr>
            </w:pPr>
          </w:p>
        </w:tc>
        <w:tc>
          <w:tcPr>
            <w:tcW w:w="2286" w:type="dxa"/>
            <w:vAlign w:val="center"/>
          </w:tcPr>
          <w:p>
            <w:pPr>
              <w:rPr>
                <w:rFonts w:ascii="宋体" w:hAnsi="宋体"/>
                <w:color w:val="auto"/>
                <w:szCs w:val="21"/>
              </w:rPr>
            </w:pPr>
          </w:p>
        </w:tc>
        <w:tc>
          <w:tcPr>
            <w:tcW w:w="3746" w:type="dxa"/>
            <w:vAlign w:val="center"/>
          </w:tcPr>
          <w:p>
            <w:pPr>
              <w:rPr>
                <w:rFonts w:ascii="宋体" w:hAnsi="宋体"/>
                <w:color w:val="auto"/>
                <w:szCs w:val="21"/>
              </w:rPr>
            </w:pPr>
          </w:p>
        </w:tc>
        <w:tc>
          <w:tcPr>
            <w:tcW w:w="3071" w:type="dxa"/>
            <w:vAlign w:val="center"/>
          </w:tcPr>
          <w:p>
            <w:pPr>
              <w:rPr>
                <w:rFonts w:ascii="宋体" w:hAnsi="宋体"/>
                <w:color w:val="auto"/>
                <w:szCs w:val="21"/>
              </w:rPr>
            </w:pPr>
          </w:p>
        </w:tc>
      </w:tr>
    </w:tbl>
    <w:p>
      <w:pPr>
        <w:widowControl/>
        <w:jc w:val="left"/>
        <w:rPr>
          <w:rFonts w:ascii="黑体" w:eastAsia="黑体"/>
          <w:color w:val="auto"/>
          <w:sz w:val="24"/>
          <w:szCs w:val="24"/>
        </w:rPr>
      </w:pPr>
      <w:r>
        <w:rPr>
          <w:rFonts w:ascii="黑体" w:eastAsia="黑体"/>
          <w:color w:val="auto"/>
          <w:sz w:val="24"/>
          <w:szCs w:val="24"/>
        </w:rPr>
        <w:br w:type="page"/>
      </w:r>
    </w:p>
    <w:p>
      <w:pPr>
        <w:spacing w:line="480" w:lineRule="auto"/>
        <w:jc w:val="center"/>
        <w:outlineLvl w:val="2"/>
        <w:rPr>
          <w:rFonts w:ascii="黑体" w:hAnsi="宋体" w:eastAsia="黑体"/>
          <w:b/>
          <w:color w:val="auto"/>
          <w:sz w:val="30"/>
          <w:szCs w:val="30"/>
        </w:rPr>
      </w:pPr>
      <w:bookmarkStart w:id="32" w:name="_Toc31538"/>
      <w:r>
        <w:rPr>
          <w:rFonts w:hint="eastAsia" w:ascii="黑体" w:hAnsi="宋体" w:eastAsia="黑体"/>
          <w:b/>
          <w:color w:val="auto"/>
          <w:sz w:val="30"/>
          <w:szCs w:val="30"/>
        </w:rPr>
        <w:t>二、技术性能不可偏离表</w:t>
      </w:r>
      <w:bookmarkEnd w:id="32"/>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266"/>
        <w:gridCol w:w="3683"/>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27" w:type="dxa"/>
            <w:vAlign w:val="center"/>
          </w:tcPr>
          <w:p>
            <w:pPr>
              <w:jc w:val="center"/>
              <w:rPr>
                <w:rFonts w:ascii="宋体" w:hAnsi="宋体"/>
                <w:b/>
                <w:color w:val="auto"/>
                <w:szCs w:val="21"/>
              </w:rPr>
            </w:pPr>
            <w:r>
              <w:rPr>
                <w:rFonts w:hint="eastAsia" w:ascii="宋体" w:hAnsi="宋体"/>
                <w:b/>
                <w:color w:val="auto"/>
                <w:szCs w:val="21"/>
              </w:rPr>
              <w:t>序号</w:t>
            </w:r>
          </w:p>
        </w:tc>
        <w:tc>
          <w:tcPr>
            <w:tcW w:w="2266" w:type="dxa"/>
            <w:vAlign w:val="center"/>
          </w:tcPr>
          <w:p>
            <w:pPr>
              <w:jc w:val="center"/>
              <w:rPr>
                <w:rFonts w:ascii="宋体" w:hAnsi="宋体"/>
                <w:b/>
                <w:color w:val="auto"/>
                <w:szCs w:val="21"/>
              </w:rPr>
            </w:pPr>
            <w:r>
              <w:rPr>
                <w:rFonts w:hint="eastAsia" w:ascii="宋体" w:hAnsi="宋体"/>
                <w:b/>
                <w:color w:val="auto"/>
                <w:szCs w:val="21"/>
              </w:rPr>
              <w:t>名称</w:t>
            </w:r>
          </w:p>
        </w:tc>
        <w:tc>
          <w:tcPr>
            <w:tcW w:w="3683" w:type="dxa"/>
            <w:vAlign w:val="center"/>
          </w:tcPr>
          <w:p>
            <w:pPr>
              <w:jc w:val="center"/>
              <w:rPr>
                <w:rFonts w:ascii="宋体" w:hAnsi="宋体"/>
                <w:b/>
                <w:color w:val="auto"/>
                <w:szCs w:val="21"/>
              </w:rPr>
            </w:pPr>
            <w:r>
              <w:rPr>
                <w:rFonts w:hint="eastAsia" w:ascii="宋体" w:hAnsi="宋体"/>
                <w:b/>
                <w:color w:val="auto"/>
                <w:szCs w:val="21"/>
              </w:rPr>
              <w:t>需求说明</w:t>
            </w:r>
          </w:p>
        </w:tc>
        <w:tc>
          <w:tcPr>
            <w:tcW w:w="3078" w:type="dxa"/>
            <w:vAlign w:val="center"/>
          </w:tcPr>
          <w:p>
            <w:pPr>
              <w:jc w:val="center"/>
              <w:rPr>
                <w:rFonts w:ascii="宋体" w:hAnsi="宋体"/>
                <w:b/>
                <w:color w:val="auto"/>
                <w:szCs w:val="21"/>
              </w:rPr>
            </w:pPr>
            <w:r>
              <w:rPr>
                <w:rFonts w:hint="eastAsia" w:ascii="宋体" w:hAnsi="宋体"/>
                <w:b/>
                <w:color w:val="auto"/>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27" w:type="dxa"/>
            <w:vAlign w:val="center"/>
          </w:tcPr>
          <w:p>
            <w:pPr>
              <w:jc w:val="center"/>
              <w:rPr>
                <w:rFonts w:ascii="宋体" w:hAnsi="宋体"/>
                <w:color w:val="auto"/>
              </w:rPr>
            </w:pPr>
          </w:p>
        </w:tc>
        <w:tc>
          <w:tcPr>
            <w:tcW w:w="2266" w:type="dxa"/>
            <w:vAlign w:val="center"/>
          </w:tcPr>
          <w:p>
            <w:pPr>
              <w:jc w:val="left"/>
              <w:rPr>
                <w:rFonts w:ascii="宋体" w:hAnsi="宋体"/>
                <w:color w:val="auto"/>
              </w:rPr>
            </w:pPr>
          </w:p>
        </w:tc>
        <w:tc>
          <w:tcPr>
            <w:tcW w:w="3683" w:type="dxa"/>
            <w:vAlign w:val="center"/>
          </w:tcPr>
          <w:p>
            <w:pPr>
              <w:jc w:val="left"/>
              <w:rPr>
                <w:rFonts w:ascii="宋体" w:hAnsi="宋体"/>
                <w:color w:val="auto"/>
              </w:rPr>
            </w:pPr>
          </w:p>
        </w:tc>
        <w:tc>
          <w:tcPr>
            <w:tcW w:w="3078" w:type="dxa"/>
            <w:vAlign w:val="center"/>
          </w:tcPr>
          <w:p>
            <w:pPr>
              <w:jc w:val="left"/>
              <w:rPr>
                <w:rFonts w:ascii="宋体" w:hAnsi="宋体"/>
                <w:color w:val="auto"/>
              </w:rPr>
            </w:pPr>
          </w:p>
        </w:tc>
      </w:tr>
    </w:tbl>
    <w:p>
      <w:pPr>
        <w:widowControl/>
        <w:jc w:val="left"/>
        <w:rPr>
          <w:rFonts w:ascii="黑体" w:hAnsi="宋体" w:eastAsia="黑体"/>
          <w:b/>
          <w:color w:val="auto"/>
          <w:sz w:val="30"/>
          <w:szCs w:val="30"/>
        </w:rPr>
      </w:pPr>
      <w:r>
        <w:rPr>
          <w:rFonts w:ascii="黑体" w:hAnsi="宋体" w:eastAsia="黑体"/>
          <w:b/>
          <w:color w:val="auto"/>
          <w:sz w:val="30"/>
          <w:szCs w:val="30"/>
        </w:rPr>
        <w:br w:type="page"/>
      </w:r>
    </w:p>
    <w:p>
      <w:pPr>
        <w:spacing w:line="480" w:lineRule="auto"/>
        <w:jc w:val="center"/>
        <w:outlineLvl w:val="2"/>
        <w:rPr>
          <w:rFonts w:ascii="黑体" w:hAnsi="宋体" w:eastAsia="黑体"/>
          <w:b/>
          <w:color w:val="auto"/>
          <w:sz w:val="30"/>
          <w:szCs w:val="30"/>
        </w:rPr>
      </w:pPr>
      <w:bookmarkStart w:id="33" w:name="_Toc26207"/>
      <w:r>
        <w:rPr>
          <w:rFonts w:hint="eastAsia" w:ascii="黑体" w:hAnsi="宋体" w:eastAsia="黑体"/>
          <w:b/>
          <w:color w:val="auto"/>
          <w:sz w:val="30"/>
          <w:szCs w:val="30"/>
        </w:rPr>
        <w:t>三、商务条款不可偏离表</w:t>
      </w:r>
      <w:bookmarkEnd w:id="33"/>
    </w:p>
    <w:tbl>
      <w:tblPr>
        <w:tblStyle w:val="12"/>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266"/>
        <w:gridCol w:w="3683"/>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27" w:type="dxa"/>
            <w:vAlign w:val="center"/>
          </w:tcPr>
          <w:p>
            <w:pPr>
              <w:jc w:val="center"/>
              <w:rPr>
                <w:rFonts w:ascii="宋体" w:hAnsi="宋体"/>
                <w:b/>
                <w:color w:val="auto"/>
                <w:szCs w:val="21"/>
              </w:rPr>
            </w:pPr>
            <w:r>
              <w:rPr>
                <w:rFonts w:hint="eastAsia" w:ascii="宋体" w:hAnsi="宋体"/>
                <w:b/>
                <w:color w:val="auto"/>
                <w:szCs w:val="21"/>
              </w:rPr>
              <w:t>序号</w:t>
            </w:r>
          </w:p>
        </w:tc>
        <w:tc>
          <w:tcPr>
            <w:tcW w:w="2266" w:type="dxa"/>
            <w:vAlign w:val="center"/>
          </w:tcPr>
          <w:p>
            <w:pPr>
              <w:jc w:val="center"/>
              <w:rPr>
                <w:rFonts w:ascii="宋体" w:hAnsi="宋体"/>
                <w:b/>
                <w:color w:val="auto"/>
                <w:szCs w:val="21"/>
              </w:rPr>
            </w:pPr>
            <w:r>
              <w:rPr>
                <w:rFonts w:hint="eastAsia" w:ascii="宋体" w:hAnsi="宋体"/>
                <w:b/>
                <w:color w:val="auto"/>
                <w:szCs w:val="21"/>
              </w:rPr>
              <w:t>名称</w:t>
            </w:r>
          </w:p>
        </w:tc>
        <w:tc>
          <w:tcPr>
            <w:tcW w:w="3683" w:type="dxa"/>
            <w:vAlign w:val="center"/>
          </w:tcPr>
          <w:p>
            <w:pPr>
              <w:jc w:val="center"/>
              <w:rPr>
                <w:rFonts w:ascii="宋体" w:hAnsi="宋体"/>
                <w:b/>
                <w:color w:val="auto"/>
                <w:szCs w:val="21"/>
              </w:rPr>
            </w:pPr>
            <w:r>
              <w:rPr>
                <w:rFonts w:hint="eastAsia" w:ascii="宋体" w:hAnsi="宋体"/>
                <w:b/>
                <w:color w:val="auto"/>
                <w:szCs w:val="21"/>
              </w:rPr>
              <w:t>需求说明</w:t>
            </w:r>
          </w:p>
        </w:tc>
        <w:tc>
          <w:tcPr>
            <w:tcW w:w="3078" w:type="dxa"/>
            <w:vAlign w:val="center"/>
          </w:tcPr>
          <w:p>
            <w:pPr>
              <w:jc w:val="center"/>
              <w:rPr>
                <w:rFonts w:ascii="宋体" w:hAnsi="宋体"/>
                <w:b/>
                <w:color w:val="auto"/>
                <w:szCs w:val="21"/>
              </w:rPr>
            </w:pPr>
            <w:r>
              <w:rPr>
                <w:rFonts w:hint="eastAsia" w:ascii="宋体" w:hAnsi="宋体"/>
                <w:b/>
                <w:color w:val="auto"/>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27" w:type="dxa"/>
            <w:vAlign w:val="center"/>
          </w:tcPr>
          <w:p>
            <w:pPr>
              <w:jc w:val="center"/>
              <w:rPr>
                <w:rFonts w:ascii="宋体" w:hAnsi="宋体"/>
                <w:color w:val="auto"/>
              </w:rPr>
            </w:pPr>
          </w:p>
        </w:tc>
        <w:tc>
          <w:tcPr>
            <w:tcW w:w="2266" w:type="dxa"/>
            <w:vAlign w:val="center"/>
          </w:tcPr>
          <w:p>
            <w:pPr>
              <w:jc w:val="left"/>
              <w:rPr>
                <w:rFonts w:ascii="宋体" w:hAnsi="宋体"/>
                <w:color w:val="auto"/>
              </w:rPr>
            </w:pPr>
          </w:p>
        </w:tc>
        <w:tc>
          <w:tcPr>
            <w:tcW w:w="3683" w:type="dxa"/>
            <w:vAlign w:val="center"/>
          </w:tcPr>
          <w:p>
            <w:pPr>
              <w:jc w:val="left"/>
              <w:rPr>
                <w:rFonts w:ascii="宋体" w:hAnsi="宋体"/>
                <w:color w:val="auto"/>
              </w:rPr>
            </w:pPr>
          </w:p>
        </w:tc>
        <w:tc>
          <w:tcPr>
            <w:tcW w:w="3078" w:type="dxa"/>
            <w:vAlign w:val="center"/>
          </w:tcPr>
          <w:p>
            <w:pPr>
              <w:jc w:val="left"/>
              <w:rPr>
                <w:rFonts w:ascii="宋体" w:hAnsi="宋体"/>
                <w:color w:val="auto"/>
              </w:rPr>
            </w:pPr>
          </w:p>
        </w:tc>
      </w:tr>
    </w:tbl>
    <w:p>
      <w:pPr>
        <w:widowControl/>
        <w:jc w:val="left"/>
        <w:rPr>
          <w:rFonts w:hint="eastAsia" w:ascii="黑体" w:hAnsi="宋体" w:eastAsia="黑体"/>
          <w:b/>
          <w:color w:val="auto"/>
          <w:sz w:val="30"/>
          <w:szCs w:val="30"/>
        </w:rPr>
      </w:pPr>
      <w:r>
        <w:rPr>
          <w:color w:val="auto"/>
        </w:rPr>
        <w:br w:type="page"/>
      </w:r>
    </w:p>
    <w:p>
      <w:pPr>
        <w:spacing w:line="360" w:lineRule="auto"/>
        <w:jc w:val="center"/>
        <w:outlineLvl w:val="0"/>
        <w:rPr>
          <w:rFonts w:ascii="黑体" w:hAnsi="黑体" w:eastAsia="黑体"/>
          <w:b/>
          <w:color w:val="auto"/>
          <w:sz w:val="44"/>
          <w:szCs w:val="44"/>
        </w:rPr>
      </w:pPr>
      <w:bookmarkStart w:id="34" w:name="_Toc28620"/>
      <w:r>
        <w:rPr>
          <w:rFonts w:hint="eastAsia" w:ascii="黑体" w:hAnsi="黑体" w:eastAsia="黑体"/>
          <w:b/>
          <w:color w:val="auto"/>
          <w:sz w:val="44"/>
          <w:szCs w:val="44"/>
        </w:rPr>
        <w:t>第</w:t>
      </w:r>
      <w:r>
        <w:rPr>
          <w:rFonts w:hint="eastAsia" w:ascii="黑体" w:hAnsi="黑体" w:eastAsia="黑体"/>
          <w:b/>
          <w:color w:val="auto"/>
          <w:sz w:val="44"/>
          <w:szCs w:val="44"/>
          <w:lang w:eastAsia="zh-CN"/>
        </w:rPr>
        <w:t>六</w:t>
      </w:r>
      <w:r>
        <w:rPr>
          <w:rFonts w:hint="eastAsia" w:ascii="黑体" w:hAnsi="黑体" w:eastAsia="黑体"/>
          <w:b/>
          <w:color w:val="auto"/>
          <w:sz w:val="44"/>
          <w:szCs w:val="44"/>
        </w:rPr>
        <w:t>章  合同条款及格式</w:t>
      </w:r>
      <w:bookmarkEnd w:id="34"/>
    </w:p>
    <w:p>
      <w:pPr>
        <w:widowControl/>
        <w:spacing w:line="360" w:lineRule="auto"/>
        <w:jc w:val="left"/>
        <w:rPr>
          <w:rFonts w:ascii="仿宋_GB2312" w:hAnsi="宋体" w:eastAsia="仿宋_GB2312"/>
          <w:color w:val="auto"/>
          <w:sz w:val="22"/>
          <w:szCs w:val="22"/>
        </w:rPr>
      </w:pPr>
    </w:p>
    <w:p>
      <w:pPr>
        <w:widowControl/>
        <w:jc w:val="left"/>
        <w:rPr>
          <w:rFonts w:ascii="仿宋_GB2312" w:hAnsi="宋体" w:eastAsia="仿宋_GB2312"/>
          <w:color w:val="auto"/>
          <w:sz w:val="22"/>
          <w:szCs w:val="22"/>
        </w:rPr>
      </w:pPr>
      <w:r>
        <w:rPr>
          <w:rFonts w:ascii="仿宋_GB2312" w:hAnsi="宋体" w:eastAsia="仿宋_GB2312"/>
          <w:color w:val="auto"/>
          <w:sz w:val="22"/>
          <w:szCs w:val="22"/>
        </w:rPr>
        <w:br w:type="page"/>
      </w:r>
    </w:p>
    <w:p>
      <w:pPr>
        <w:spacing w:line="360" w:lineRule="auto"/>
        <w:jc w:val="center"/>
        <w:outlineLvl w:val="0"/>
        <w:rPr>
          <w:rFonts w:ascii="黑体" w:eastAsia="黑体"/>
          <w:b/>
          <w:color w:val="auto"/>
          <w:sz w:val="44"/>
        </w:rPr>
      </w:pPr>
      <w:bookmarkStart w:id="35" w:name="_Toc11733"/>
      <w:r>
        <w:rPr>
          <w:rFonts w:hint="eastAsia" w:ascii="黑体" w:eastAsia="黑体"/>
          <w:b/>
          <w:color w:val="auto"/>
          <w:sz w:val="44"/>
        </w:rPr>
        <w:t>第</w:t>
      </w:r>
      <w:r>
        <w:rPr>
          <w:rFonts w:hint="eastAsia" w:ascii="黑体" w:eastAsia="黑体"/>
          <w:b/>
          <w:color w:val="auto"/>
          <w:sz w:val="44"/>
          <w:lang w:eastAsia="zh-CN"/>
        </w:rPr>
        <w:t>七</w:t>
      </w:r>
      <w:r>
        <w:rPr>
          <w:rFonts w:hint="eastAsia" w:ascii="黑体" w:eastAsia="黑体"/>
          <w:b/>
          <w:color w:val="auto"/>
          <w:sz w:val="44"/>
        </w:rPr>
        <w:t>章  技术要求</w:t>
      </w:r>
      <w:bookmarkEnd w:id="35"/>
    </w:p>
    <w:p>
      <w:pPr>
        <w:spacing w:line="360" w:lineRule="auto"/>
        <w:jc w:val="left"/>
        <w:rPr>
          <w:rFonts w:ascii="宋体" w:hAnsi="宋体"/>
          <w:color w:val="auto"/>
          <w:szCs w:val="21"/>
        </w:rPr>
      </w:pPr>
    </w:p>
    <w:p>
      <w:pPr>
        <w:rPr>
          <w:color w:val="auto"/>
        </w:rPr>
      </w:pPr>
    </w:p>
    <w:p>
      <w:pPr>
        <w:rPr>
          <w:color w:val="auto"/>
        </w:rPr>
      </w:pPr>
    </w:p>
    <w:sectPr>
      <w:footerReference r:id="rId6" w:type="default"/>
      <w:pgSz w:w="11906" w:h="16838"/>
      <w:pgMar w:top="1134" w:right="1134" w:bottom="1134" w:left="1134" w:header="1247" w:footer="737" w:gutter="0"/>
      <w:pgBorders>
        <w:top w:val="none" w:sz="0" w:space="0"/>
        <w:left w:val="none" w:sz="0" w:space="0"/>
        <w:bottom w:val="none" w:sz="0" w:space="0"/>
        <w:right w:val="none" w:sz="0" w:space="0"/>
      </w:pgBorders>
      <w:pgNumType w:start="1"/>
      <w:cols w:space="0" w:num="1"/>
      <w:rtlGutter w:val="0"/>
      <w:docGrid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黑简体">
    <w:altName w:val="宋体"/>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6551B0"/>
    <w:multiLevelType w:val="singleLevel"/>
    <w:tmpl w:val="A46551B0"/>
    <w:lvl w:ilvl="0" w:tentative="0">
      <w:start w:val="2"/>
      <w:numFmt w:val="chineseCounting"/>
      <w:suff w:val="nothing"/>
      <w:lvlText w:val="（%1）"/>
      <w:lvlJc w:val="left"/>
      <w:rPr>
        <w:rFonts w:hint="eastAsia"/>
      </w:rPr>
    </w:lvl>
  </w:abstractNum>
  <w:abstractNum w:abstractNumId="1">
    <w:nsid w:val="39B864AE"/>
    <w:multiLevelType w:val="singleLevel"/>
    <w:tmpl w:val="39B864AE"/>
    <w:lvl w:ilvl="0" w:tentative="0">
      <w:start w:val="9"/>
      <w:numFmt w:val="chineseCounting"/>
      <w:suff w:val="nothing"/>
      <w:lvlText w:val="%1、"/>
      <w:lvlJc w:val="left"/>
      <w:rPr>
        <w:rFonts w:hint="eastAsia"/>
      </w:rPr>
    </w:lvl>
  </w:abstractNum>
  <w:abstractNum w:abstractNumId="2">
    <w:nsid w:val="46DAB9AB"/>
    <w:multiLevelType w:val="singleLevel"/>
    <w:tmpl w:val="46DAB9AB"/>
    <w:lvl w:ilvl="0" w:tentative="0">
      <w:start w:val="1"/>
      <w:numFmt w:val="decimal"/>
      <w:lvlText w:val="%1"/>
      <w:lvlJc w:val="left"/>
      <w:pPr>
        <w:tabs>
          <w:tab w:val="left" w:pos="420"/>
        </w:tabs>
        <w:ind w:left="425" w:leftChars="0" w:hanging="425" w:firstLineChars="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210"/>
  <w:drawingGridVerticalSpacing w:val="190"/>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8759ED"/>
    <w:rsid w:val="001315E4"/>
    <w:rsid w:val="002C075C"/>
    <w:rsid w:val="003654D2"/>
    <w:rsid w:val="00367570"/>
    <w:rsid w:val="00495F72"/>
    <w:rsid w:val="007A4C95"/>
    <w:rsid w:val="00862C1A"/>
    <w:rsid w:val="00A10F72"/>
    <w:rsid w:val="00AA7E8A"/>
    <w:rsid w:val="00E229AF"/>
    <w:rsid w:val="00E6651E"/>
    <w:rsid w:val="01111BCC"/>
    <w:rsid w:val="01242108"/>
    <w:rsid w:val="014067AB"/>
    <w:rsid w:val="016846A6"/>
    <w:rsid w:val="01847BA8"/>
    <w:rsid w:val="018A3CDE"/>
    <w:rsid w:val="019629D0"/>
    <w:rsid w:val="019E3ACE"/>
    <w:rsid w:val="01A01F68"/>
    <w:rsid w:val="01B544B1"/>
    <w:rsid w:val="01BA419B"/>
    <w:rsid w:val="01D2485E"/>
    <w:rsid w:val="01E1254E"/>
    <w:rsid w:val="01F47FC3"/>
    <w:rsid w:val="01FB2170"/>
    <w:rsid w:val="02021D81"/>
    <w:rsid w:val="021E7BF0"/>
    <w:rsid w:val="021F0335"/>
    <w:rsid w:val="024406E6"/>
    <w:rsid w:val="024A4BAB"/>
    <w:rsid w:val="024C0579"/>
    <w:rsid w:val="025047D5"/>
    <w:rsid w:val="0256612F"/>
    <w:rsid w:val="025A1BB1"/>
    <w:rsid w:val="026B4A82"/>
    <w:rsid w:val="027A3743"/>
    <w:rsid w:val="029023FC"/>
    <w:rsid w:val="02A26D31"/>
    <w:rsid w:val="02CB0F0F"/>
    <w:rsid w:val="02CC0CD7"/>
    <w:rsid w:val="02E30686"/>
    <w:rsid w:val="02EC04BB"/>
    <w:rsid w:val="0305310E"/>
    <w:rsid w:val="030C278A"/>
    <w:rsid w:val="03101144"/>
    <w:rsid w:val="03163F19"/>
    <w:rsid w:val="032D0810"/>
    <w:rsid w:val="03351439"/>
    <w:rsid w:val="037425ED"/>
    <w:rsid w:val="03776A33"/>
    <w:rsid w:val="039B0F26"/>
    <w:rsid w:val="039F277E"/>
    <w:rsid w:val="03B13C19"/>
    <w:rsid w:val="03C023E3"/>
    <w:rsid w:val="03C93C75"/>
    <w:rsid w:val="03E94271"/>
    <w:rsid w:val="03F5285E"/>
    <w:rsid w:val="040E4529"/>
    <w:rsid w:val="04221AE6"/>
    <w:rsid w:val="042A507C"/>
    <w:rsid w:val="04387626"/>
    <w:rsid w:val="043D62E5"/>
    <w:rsid w:val="044A2E94"/>
    <w:rsid w:val="045306DD"/>
    <w:rsid w:val="048538D4"/>
    <w:rsid w:val="04944DFD"/>
    <w:rsid w:val="04D97AF8"/>
    <w:rsid w:val="04FC3367"/>
    <w:rsid w:val="04FE5E97"/>
    <w:rsid w:val="050745C5"/>
    <w:rsid w:val="05085D24"/>
    <w:rsid w:val="050D0449"/>
    <w:rsid w:val="0549514B"/>
    <w:rsid w:val="055B274F"/>
    <w:rsid w:val="057140FF"/>
    <w:rsid w:val="05853C9B"/>
    <w:rsid w:val="058E51DE"/>
    <w:rsid w:val="05A14EF7"/>
    <w:rsid w:val="06184BF0"/>
    <w:rsid w:val="0668398F"/>
    <w:rsid w:val="066C7E30"/>
    <w:rsid w:val="06791442"/>
    <w:rsid w:val="068334FD"/>
    <w:rsid w:val="06946EA3"/>
    <w:rsid w:val="06A068F0"/>
    <w:rsid w:val="06BC15C3"/>
    <w:rsid w:val="06CF4C6B"/>
    <w:rsid w:val="07323786"/>
    <w:rsid w:val="07377099"/>
    <w:rsid w:val="07596786"/>
    <w:rsid w:val="076870E6"/>
    <w:rsid w:val="076C3984"/>
    <w:rsid w:val="07886C98"/>
    <w:rsid w:val="078906AD"/>
    <w:rsid w:val="078B0B4F"/>
    <w:rsid w:val="07C60705"/>
    <w:rsid w:val="07D80CC7"/>
    <w:rsid w:val="07DB34E7"/>
    <w:rsid w:val="07F8629B"/>
    <w:rsid w:val="07FB0A51"/>
    <w:rsid w:val="08094DF6"/>
    <w:rsid w:val="081E0EF6"/>
    <w:rsid w:val="08302FDF"/>
    <w:rsid w:val="083106F8"/>
    <w:rsid w:val="086B2C1F"/>
    <w:rsid w:val="087E1A37"/>
    <w:rsid w:val="08A77F31"/>
    <w:rsid w:val="08B13556"/>
    <w:rsid w:val="08B46C05"/>
    <w:rsid w:val="08C56EE4"/>
    <w:rsid w:val="08D87CD2"/>
    <w:rsid w:val="08E2530B"/>
    <w:rsid w:val="08ED5CF8"/>
    <w:rsid w:val="08F04E02"/>
    <w:rsid w:val="08FB4A7D"/>
    <w:rsid w:val="0909754A"/>
    <w:rsid w:val="09277D65"/>
    <w:rsid w:val="0929205A"/>
    <w:rsid w:val="09335E8D"/>
    <w:rsid w:val="09364CC3"/>
    <w:rsid w:val="096F6A93"/>
    <w:rsid w:val="09727617"/>
    <w:rsid w:val="09776C14"/>
    <w:rsid w:val="099F5F2C"/>
    <w:rsid w:val="09AB2301"/>
    <w:rsid w:val="09D8019F"/>
    <w:rsid w:val="09D85278"/>
    <w:rsid w:val="09F04C98"/>
    <w:rsid w:val="0A087797"/>
    <w:rsid w:val="0A2E186B"/>
    <w:rsid w:val="0A2F7FEA"/>
    <w:rsid w:val="0A352E05"/>
    <w:rsid w:val="0A3D0D9C"/>
    <w:rsid w:val="0A7A0E13"/>
    <w:rsid w:val="0AB5600F"/>
    <w:rsid w:val="0ACB6F21"/>
    <w:rsid w:val="0ADB054F"/>
    <w:rsid w:val="0AE240E4"/>
    <w:rsid w:val="0AF30772"/>
    <w:rsid w:val="0B344E89"/>
    <w:rsid w:val="0B470CF9"/>
    <w:rsid w:val="0B5B3E56"/>
    <w:rsid w:val="0B695614"/>
    <w:rsid w:val="0B6C06D8"/>
    <w:rsid w:val="0B757B0B"/>
    <w:rsid w:val="0B7E7A6F"/>
    <w:rsid w:val="0B9918C2"/>
    <w:rsid w:val="0BA73390"/>
    <w:rsid w:val="0BDF1C58"/>
    <w:rsid w:val="0BE344B6"/>
    <w:rsid w:val="0BE4545C"/>
    <w:rsid w:val="0BEB4714"/>
    <w:rsid w:val="0BF62707"/>
    <w:rsid w:val="0BF73A9C"/>
    <w:rsid w:val="0BFB1584"/>
    <w:rsid w:val="0C103CF6"/>
    <w:rsid w:val="0C171575"/>
    <w:rsid w:val="0C195D9A"/>
    <w:rsid w:val="0C1E2FF0"/>
    <w:rsid w:val="0C21479A"/>
    <w:rsid w:val="0C327FC8"/>
    <w:rsid w:val="0C352BB2"/>
    <w:rsid w:val="0C393CAA"/>
    <w:rsid w:val="0C7A0799"/>
    <w:rsid w:val="0C825CDE"/>
    <w:rsid w:val="0C92458F"/>
    <w:rsid w:val="0C974DAB"/>
    <w:rsid w:val="0CC15C50"/>
    <w:rsid w:val="0CC60BE2"/>
    <w:rsid w:val="0CD319FD"/>
    <w:rsid w:val="0CE0721B"/>
    <w:rsid w:val="0CED5199"/>
    <w:rsid w:val="0CFA2686"/>
    <w:rsid w:val="0D011C9C"/>
    <w:rsid w:val="0D017EF5"/>
    <w:rsid w:val="0D033AC3"/>
    <w:rsid w:val="0D0D3066"/>
    <w:rsid w:val="0D125628"/>
    <w:rsid w:val="0D1524E8"/>
    <w:rsid w:val="0D1C0372"/>
    <w:rsid w:val="0D312925"/>
    <w:rsid w:val="0D337A02"/>
    <w:rsid w:val="0D343E32"/>
    <w:rsid w:val="0D360C15"/>
    <w:rsid w:val="0D360DE0"/>
    <w:rsid w:val="0D3633DE"/>
    <w:rsid w:val="0D3B33AB"/>
    <w:rsid w:val="0D403B9A"/>
    <w:rsid w:val="0D6609BA"/>
    <w:rsid w:val="0D7802D7"/>
    <w:rsid w:val="0D7E3BA2"/>
    <w:rsid w:val="0D937FC9"/>
    <w:rsid w:val="0D942436"/>
    <w:rsid w:val="0D9A5CB7"/>
    <w:rsid w:val="0DCA2C08"/>
    <w:rsid w:val="0DCB2A93"/>
    <w:rsid w:val="0DDA4A1F"/>
    <w:rsid w:val="0DDD3171"/>
    <w:rsid w:val="0E2367C9"/>
    <w:rsid w:val="0E343824"/>
    <w:rsid w:val="0E506293"/>
    <w:rsid w:val="0E585710"/>
    <w:rsid w:val="0E5979D3"/>
    <w:rsid w:val="0E5D1178"/>
    <w:rsid w:val="0EA03B2A"/>
    <w:rsid w:val="0EAF28FE"/>
    <w:rsid w:val="0EB6029C"/>
    <w:rsid w:val="0EC23935"/>
    <w:rsid w:val="0ECE7DBC"/>
    <w:rsid w:val="0ED759BB"/>
    <w:rsid w:val="0EDD2503"/>
    <w:rsid w:val="0EE75A60"/>
    <w:rsid w:val="0EE823A8"/>
    <w:rsid w:val="0EF71C44"/>
    <w:rsid w:val="0F1672C5"/>
    <w:rsid w:val="0F1D436E"/>
    <w:rsid w:val="0F2A417E"/>
    <w:rsid w:val="0F431BC6"/>
    <w:rsid w:val="0F572395"/>
    <w:rsid w:val="0F6F7DED"/>
    <w:rsid w:val="0F727231"/>
    <w:rsid w:val="0F784B46"/>
    <w:rsid w:val="0F795C0B"/>
    <w:rsid w:val="0F8F216E"/>
    <w:rsid w:val="0F99050F"/>
    <w:rsid w:val="0FA405D6"/>
    <w:rsid w:val="100551AF"/>
    <w:rsid w:val="10197A9C"/>
    <w:rsid w:val="101D6ABA"/>
    <w:rsid w:val="10433073"/>
    <w:rsid w:val="105C6BF4"/>
    <w:rsid w:val="105E0E4F"/>
    <w:rsid w:val="106634C0"/>
    <w:rsid w:val="10725FA8"/>
    <w:rsid w:val="10973B86"/>
    <w:rsid w:val="109C28A4"/>
    <w:rsid w:val="10A0151C"/>
    <w:rsid w:val="10A9627B"/>
    <w:rsid w:val="10BC713D"/>
    <w:rsid w:val="10C41CDD"/>
    <w:rsid w:val="10D80422"/>
    <w:rsid w:val="10DE38DF"/>
    <w:rsid w:val="10F248E0"/>
    <w:rsid w:val="10F36CC4"/>
    <w:rsid w:val="10FB6EA5"/>
    <w:rsid w:val="10FE5DA8"/>
    <w:rsid w:val="10FF5BD8"/>
    <w:rsid w:val="1115482C"/>
    <w:rsid w:val="112259CA"/>
    <w:rsid w:val="113707BF"/>
    <w:rsid w:val="113C546E"/>
    <w:rsid w:val="113C7B20"/>
    <w:rsid w:val="116830FF"/>
    <w:rsid w:val="118759ED"/>
    <w:rsid w:val="11C74E32"/>
    <w:rsid w:val="11E31C67"/>
    <w:rsid w:val="11E977DE"/>
    <w:rsid w:val="120C2A39"/>
    <w:rsid w:val="12145CDC"/>
    <w:rsid w:val="12155C0B"/>
    <w:rsid w:val="121E32C7"/>
    <w:rsid w:val="122768E6"/>
    <w:rsid w:val="123A77A4"/>
    <w:rsid w:val="123E2300"/>
    <w:rsid w:val="12553119"/>
    <w:rsid w:val="1267146C"/>
    <w:rsid w:val="127426DD"/>
    <w:rsid w:val="127742D7"/>
    <w:rsid w:val="127D60C7"/>
    <w:rsid w:val="128404CB"/>
    <w:rsid w:val="1299746D"/>
    <w:rsid w:val="12AE7328"/>
    <w:rsid w:val="12DC5064"/>
    <w:rsid w:val="12E21761"/>
    <w:rsid w:val="12E25B11"/>
    <w:rsid w:val="12E62D7D"/>
    <w:rsid w:val="12EA296D"/>
    <w:rsid w:val="13097DF1"/>
    <w:rsid w:val="130A05C0"/>
    <w:rsid w:val="131D741B"/>
    <w:rsid w:val="133A24FD"/>
    <w:rsid w:val="13430047"/>
    <w:rsid w:val="13487125"/>
    <w:rsid w:val="134C77F6"/>
    <w:rsid w:val="135C227E"/>
    <w:rsid w:val="13A24362"/>
    <w:rsid w:val="13B377CA"/>
    <w:rsid w:val="13D15271"/>
    <w:rsid w:val="13F3572F"/>
    <w:rsid w:val="13FC785D"/>
    <w:rsid w:val="1418001C"/>
    <w:rsid w:val="142367F4"/>
    <w:rsid w:val="143E16E0"/>
    <w:rsid w:val="144A25A5"/>
    <w:rsid w:val="145F523D"/>
    <w:rsid w:val="148D1640"/>
    <w:rsid w:val="14C81DD4"/>
    <w:rsid w:val="14D17D0C"/>
    <w:rsid w:val="14F0390B"/>
    <w:rsid w:val="14F070DD"/>
    <w:rsid w:val="150040E7"/>
    <w:rsid w:val="151A418B"/>
    <w:rsid w:val="152A72A4"/>
    <w:rsid w:val="153718E4"/>
    <w:rsid w:val="15374F36"/>
    <w:rsid w:val="15473D5F"/>
    <w:rsid w:val="156371A9"/>
    <w:rsid w:val="15781F5E"/>
    <w:rsid w:val="158B2263"/>
    <w:rsid w:val="15C01ED0"/>
    <w:rsid w:val="15C13D57"/>
    <w:rsid w:val="15C76E37"/>
    <w:rsid w:val="15C81191"/>
    <w:rsid w:val="15D7218C"/>
    <w:rsid w:val="15DA0CF1"/>
    <w:rsid w:val="15DB5AD6"/>
    <w:rsid w:val="15E86262"/>
    <w:rsid w:val="15EA2A2D"/>
    <w:rsid w:val="15F7629A"/>
    <w:rsid w:val="16002058"/>
    <w:rsid w:val="16032937"/>
    <w:rsid w:val="160F32AA"/>
    <w:rsid w:val="163016C2"/>
    <w:rsid w:val="164B05AE"/>
    <w:rsid w:val="164F7447"/>
    <w:rsid w:val="165242BE"/>
    <w:rsid w:val="165438E4"/>
    <w:rsid w:val="165B5443"/>
    <w:rsid w:val="165D51A1"/>
    <w:rsid w:val="165F631B"/>
    <w:rsid w:val="16625B2C"/>
    <w:rsid w:val="167D29DF"/>
    <w:rsid w:val="169F29E4"/>
    <w:rsid w:val="171916BA"/>
    <w:rsid w:val="17192F80"/>
    <w:rsid w:val="172519C0"/>
    <w:rsid w:val="173150BB"/>
    <w:rsid w:val="174537EA"/>
    <w:rsid w:val="174A4A90"/>
    <w:rsid w:val="174E628D"/>
    <w:rsid w:val="17594281"/>
    <w:rsid w:val="176079F5"/>
    <w:rsid w:val="176F7688"/>
    <w:rsid w:val="17720E59"/>
    <w:rsid w:val="1775306D"/>
    <w:rsid w:val="179B7272"/>
    <w:rsid w:val="17D114BE"/>
    <w:rsid w:val="17DE475F"/>
    <w:rsid w:val="17F874E4"/>
    <w:rsid w:val="17FA3EC7"/>
    <w:rsid w:val="181A2765"/>
    <w:rsid w:val="18276BD4"/>
    <w:rsid w:val="182B30CE"/>
    <w:rsid w:val="18520DA6"/>
    <w:rsid w:val="18524BB4"/>
    <w:rsid w:val="185564D8"/>
    <w:rsid w:val="18566B15"/>
    <w:rsid w:val="185B58B5"/>
    <w:rsid w:val="1864217E"/>
    <w:rsid w:val="186E0647"/>
    <w:rsid w:val="18B87BD2"/>
    <w:rsid w:val="18BA516F"/>
    <w:rsid w:val="18E961C2"/>
    <w:rsid w:val="18F008BC"/>
    <w:rsid w:val="18FD2FA7"/>
    <w:rsid w:val="190B6751"/>
    <w:rsid w:val="192311F0"/>
    <w:rsid w:val="19371CEC"/>
    <w:rsid w:val="19577DB3"/>
    <w:rsid w:val="197B2969"/>
    <w:rsid w:val="19885EF7"/>
    <w:rsid w:val="198C2BD9"/>
    <w:rsid w:val="19A56F4D"/>
    <w:rsid w:val="19BF7039"/>
    <w:rsid w:val="19C001F7"/>
    <w:rsid w:val="19D336E3"/>
    <w:rsid w:val="19D478DB"/>
    <w:rsid w:val="19D71548"/>
    <w:rsid w:val="19DD5837"/>
    <w:rsid w:val="19FE48CC"/>
    <w:rsid w:val="1A0807F9"/>
    <w:rsid w:val="1A2C5F89"/>
    <w:rsid w:val="1A306604"/>
    <w:rsid w:val="1A332A1E"/>
    <w:rsid w:val="1A3F771A"/>
    <w:rsid w:val="1A4C7C34"/>
    <w:rsid w:val="1A4E5EB6"/>
    <w:rsid w:val="1A8042A9"/>
    <w:rsid w:val="1A807BC0"/>
    <w:rsid w:val="1A9055DF"/>
    <w:rsid w:val="1AB62D88"/>
    <w:rsid w:val="1ACD06F6"/>
    <w:rsid w:val="1AD51950"/>
    <w:rsid w:val="1AEA2144"/>
    <w:rsid w:val="1AF929AD"/>
    <w:rsid w:val="1B025C04"/>
    <w:rsid w:val="1B13508C"/>
    <w:rsid w:val="1B2C6C04"/>
    <w:rsid w:val="1B30503A"/>
    <w:rsid w:val="1B346815"/>
    <w:rsid w:val="1B374DB2"/>
    <w:rsid w:val="1B3A280B"/>
    <w:rsid w:val="1B4C3315"/>
    <w:rsid w:val="1B5D7C5B"/>
    <w:rsid w:val="1B620A7D"/>
    <w:rsid w:val="1B6F3DA3"/>
    <w:rsid w:val="1B735A01"/>
    <w:rsid w:val="1B743B5A"/>
    <w:rsid w:val="1B9D30E6"/>
    <w:rsid w:val="1BAA60F8"/>
    <w:rsid w:val="1BB06EC2"/>
    <w:rsid w:val="1BB32518"/>
    <w:rsid w:val="1BB65F72"/>
    <w:rsid w:val="1BBB3C4E"/>
    <w:rsid w:val="1BC27394"/>
    <w:rsid w:val="1BD10163"/>
    <w:rsid w:val="1BF41D6B"/>
    <w:rsid w:val="1C003786"/>
    <w:rsid w:val="1C0D596E"/>
    <w:rsid w:val="1C263EF0"/>
    <w:rsid w:val="1C2D3D8C"/>
    <w:rsid w:val="1C362631"/>
    <w:rsid w:val="1C373EF9"/>
    <w:rsid w:val="1C3E1D7B"/>
    <w:rsid w:val="1C42638E"/>
    <w:rsid w:val="1C4F37C2"/>
    <w:rsid w:val="1C51102B"/>
    <w:rsid w:val="1C5732DA"/>
    <w:rsid w:val="1C5F5EAD"/>
    <w:rsid w:val="1C7169AA"/>
    <w:rsid w:val="1C8749D9"/>
    <w:rsid w:val="1CA23C79"/>
    <w:rsid w:val="1CB26E5A"/>
    <w:rsid w:val="1CB51395"/>
    <w:rsid w:val="1CCE5A3D"/>
    <w:rsid w:val="1CCF19A3"/>
    <w:rsid w:val="1CD12BB7"/>
    <w:rsid w:val="1CD22195"/>
    <w:rsid w:val="1CE5751B"/>
    <w:rsid w:val="1CE65738"/>
    <w:rsid w:val="1D093F53"/>
    <w:rsid w:val="1D0E391D"/>
    <w:rsid w:val="1D1800E5"/>
    <w:rsid w:val="1D1B2EA3"/>
    <w:rsid w:val="1D367954"/>
    <w:rsid w:val="1D3F59B3"/>
    <w:rsid w:val="1D4A3DBF"/>
    <w:rsid w:val="1D4D0FB4"/>
    <w:rsid w:val="1D657CC9"/>
    <w:rsid w:val="1D686A40"/>
    <w:rsid w:val="1D700361"/>
    <w:rsid w:val="1D892A8F"/>
    <w:rsid w:val="1DB24FA8"/>
    <w:rsid w:val="1DBA4A9D"/>
    <w:rsid w:val="1DC63337"/>
    <w:rsid w:val="1DDE73C1"/>
    <w:rsid w:val="1DFE2551"/>
    <w:rsid w:val="1E1C40FB"/>
    <w:rsid w:val="1E5C6536"/>
    <w:rsid w:val="1E627B87"/>
    <w:rsid w:val="1E646F89"/>
    <w:rsid w:val="1E7E77A5"/>
    <w:rsid w:val="1E9A06B2"/>
    <w:rsid w:val="1E9B7159"/>
    <w:rsid w:val="1E9F3CA4"/>
    <w:rsid w:val="1EA45438"/>
    <w:rsid w:val="1EBC6151"/>
    <w:rsid w:val="1ED24F79"/>
    <w:rsid w:val="1ED42309"/>
    <w:rsid w:val="1EEF5948"/>
    <w:rsid w:val="1EF210A6"/>
    <w:rsid w:val="1F265D25"/>
    <w:rsid w:val="1F37689A"/>
    <w:rsid w:val="1F511688"/>
    <w:rsid w:val="1F542781"/>
    <w:rsid w:val="1F5C3164"/>
    <w:rsid w:val="1F60597E"/>
    <w:rsid w:val="1F616D70"/>
    <w:rsid w:val="1F6341E9"/>
    <w:rsid w:val="1F6A2368"/>
    <w:rsid w:val="1F8D0DCD"/>
    <w:rsid w:val="1F9F3C27"/>
    <w:rsid w:val="1FA276C0"/>
    <w:rsid w:val="1FC00EBA"/>
    <w:rsid w:val="1FC23345"/>
    <w:rsid w:val="1FC36D21"/>
    <w:rsid w:val="1FF14289"/>
    <w:rsid w:val="1FF80E1F"/>
    <w:rsid w:val="200F3974"/>
    <w:rsid w:val="20185BE2"/>
    <w:rsid w:val="20452AF9"/>
    <w:rsid w:val="2052095A"/>
    <w:rsid w:val="20567CE0"/>
    <w:rsid w:val="20846C4D"/>
    <w:rsid w:val="20926632"/>
    <w:rsid w:val="20982678"/>
    <w:rsid w:val="209C7151"/>
    <w:rsid w:val="209F4835"/>
    <w:rsid w:val="20A16A1B"/>
    <w:rsid w:val="20B24052"/>
    <w:rsid w:val="20F37601"/>
    <w:rsid w:val="20F430F9"/>
    <w:rsid w:val="20F4778D"/>
    <w:rsid w:val="212F5F98"/>
    <w:rsid w:val="214A60D6"/>
    <w:rsid w:val="216018C6"/>
    <w:rsid w:val="21626AFC"/>
    <w:rsid w:val="217178BF"/>
    <w:rsid w:val="21730635"/>
    <w:rsid w:val="21856299"/>
    <w:rsid w:val="21894A22"/>
    <w:rsid w:val="21C6419C"/>
    <w:rsid w:val="21D46387"/>
    <w:rsid w:val="21FA789B"/>
    <w:rsid w:val="21FF1B7A"/>
    <w:rsid w:val="222130A7"/>
    <w:rsid w:val="222A1AED"/>
    <w:rsid w:val="22565F33"/>
    <w:rsid w:val="228D4889"/>
    <w:rsid w:val="22935002"/>
    <w:rsid w:val="22956F2B"/>
    <w:rsid w:val="22A4589E"/>
    <w:rsid w:val="22D741E5"/>
    <w:rsid w:val="22E05152"/>
    <w:rsid w:val="22E40DAE"/>
    <w:rsid w:val="22FC025B"/>
    <w:rsid w:val="23174BB1"/>
    <w:rsid w:val="232955C4"/>
    <w:rsid w:val="23301BFF"/>
    <w:rsid w:val="23320C54"/>
    <w:rsid w:val="23463631"/>
    <w:rsid w:val="2351070F"/>
    <w:rsid w:val="236E247F"/>
    <w:rsid w:val="2381725D"/>
    <w:rsid w:val="238E7B05"/>
    <w:rsid w:val="23A53AF6"/>
    <w:rsid w:val="23B2431E"/>
    <w:rsid w:val="23BD2580"/>
    <w:rsid w:val="23C60745"/>
    <w:rsid w:val="23CA727E"/>
    <w:rsid w:val="23D25832"/>
    <w:rsid w:val="23D40481"/>
    <w:rsid w:val="243140AE"/>
    <w:rsid w:val="243A250C"/>
    <w:rsid w:val="24481BCB"/>
    <w:rsid w:val="244B3F19"/>
    <w:rsid w:val="24AC3A54"/>
    <w:rsid w:val="24B74ACA"/>
    <w:rsid w:val="24BC1834"/>
    <w:rsid w:val="24C40C95"/>
    <w:rsid w:val="24CF1504"/>
    <w:rsid w:val="24D47C64"/>
    <w:rsid w:val="24DF71AC"/>
    <w:rsid w:val="24E818BF"/>
    <w:rsid w:val="24EE5A79"/>
    <w:rsid w:val="2507504F"/>
    <w:rsid w:val="25126640"/>
    <w:rsid w:val="25203CA6"/>
    <w:rsid w:val="25623CE8"/>
    <w:rsid w:val="256E414E"/>
    <w:rsid w:val="258A562D"/>
    <w:rsid w:val="258B7170"/>
    <w:rsid w:val="25A01D3B"/>
    <w:rsid w:val="25A33411"/>
    <w:rsid w:val="25A63DB6"/>
    <w:rsid w:val="25BB5AEF"/>
    <w:rsid w:val="25DB1A03"/>
    <w:rsid w:val="25E3114C"/>
    <w:rsid w:val="25EC5034"/>
    <w:rsid w:val="25F60B5B"/>
    <w:rsid w:val="25F6663B"/>
    <w:rsid w:val="261D2120"/>
    <w:rsid w:val="26351D99"/>
    <w:rsid w:val="264E108C"/>
    <w:rsid w:val="26550517"/>
    <w:rsid w:val="266D2FCA"/>
    <w:rsid w:val="26914442"/>
    <w:rsid w:val="26BB4675"/>
    <w:rsid w:val="26C53361"/>
    <w:rsid w:val="26C8223A"/>
    <w:rsid w:val="26DF3BDC"/>
    <w:rsid w:val="26EB333C"/>
    <w:rsid w:val="270741F4"/>
    <w:rsid w:val="271F62E7"/>
    <w:rsid w:val="274227B7"/>
    <w:rsid w:val="27427BCA"/>
    <w:rsid w:val="274E78FE"/>
    <w:rsid w:val="27552E5B"/>
    <w:rsid w:val="275A1DAC"/>
    <w:rsid w:val="27622CE8"/>
    <w:rsid w:val="27633A04"/>
    <w:rsid w:val="2769608C"/>
    <w:rsid w:val="27804B00"/>
    <w:rsid w:val="279004A4"/>
    <w:rsid w:val="27961072"/>
    <w:rsid w:val="27A04045"/>
    <w:rsid w:val="27AC6797"/>
    <w:rsid w:val="27BD000D"/>
    <w:rsid w:val="27C739E4"/>
    <w:rsid w:val="27D37BDB"/>
    <w:rsid w:val="27DD6AE2"/>
    <w:rsid w:val="27E074E4"/>
    <w:rsid w:val="27E64B8E"/>
    <w:rsid w:val="280158ED"/>
    <w:rsid w:val="28037990"/>
    <w:rsid w:val="280D566B"/>
    <w:rsid w:val="282D0FA7"/>
    <w:rsid w:val="285672A5"/>
    <w:rsid w:val="287018AA"/>
    <w:rsid w:val="28867F40"/>
    <w:rsid w:val="28A46DB7"/>
    <w:rsid w:val="28E87C7D"/>
    <w:rsid w:val="28F91F63"/>
    <w:rsid w:val="28FA44C1"/>
    <w:rsid w:val="29001374"/>
    <w:rsid w:val="29206C95"/>
    <w:rsid w:val="292B24BC"/>
    <w:rsid w:val="292C497A"/>
    <w:rsid w:val="292C4E5F"/>
    <w:rsid w:val="29431D13"/>
    <w:rsid w:val="29893F78"/>
    <w:rsid w:val="29A44200"/>
    <w:rsid w:val="29A70136"/>
    <w:rsid w:val="29B14E03"/>
    <w:rsid w:val="29E91A7F"/>
    <w:rsid w:val="29FF5C80"/>
    <w:rsid w:val="2A38566D"/>
    <w:rsid w:val="2A3F4CFC"/>
    <w:rsid w:val="2A4347C2"/>
    <w:rsid w:val="2A545BEA"/>
    <w:rsid w:val="2A5F651E"/>
    <w:rsid w:val="2A623148"/>
    <w:rsid w:val="2A7D7FBD"/>
    <w:rsid w:val="2AA7788B"/>
    <w:rsid w:val="2AC50DDC"/>
    <w:rsid w:val="2AC513AD"/>
    <w:rsid w:val="2AC81FA0"/>
    <w:rsid w:val="2AED1D80"/>
    <w:rsid w:val="2AF04813"/>
    <w:rsid w:val="2AF079AD"/>
    <w:rsid w:val="2AF92357"/>
    <w:rsid w:val="2AFA4AE3"/>
    <w:rsid w:val="2B197E59"/>
    <w:rsid w:val="2B1A7B97"/>
    <w:rsid w:val="2B1F20C7"/>
    <w:rsid w:val="2B26562D"/>
    <w:rsid w:val="2B2B7596"/>
    <w:rsid w:val="2B375CAE"/>
    <w:rsid w:val="2B48761A"/>
    <w:rsid w:val="2B4A17AD"/>
    <w:rsid w:val="2B5D351C"/>
    <w:rsid w:val="2B6127B7"/>
    <w:rsid w:val="2B7153BE"/>
    <w:rsid w:val="2B7D52D0"/>
    <w:rsid w:val="2B902942"/>
    <w:rsid w:val="2B903136"/>
    <w:rsid w:val="2B9E47B7"/>
    <w:rsid w:val="2BAE10F0"/>
    <w:rsid w:val="2BAF0F19"/>
    <w:rsid w:val="2BB104BA"/>
    <w:rsid w:val="2BC0398F"/>
    <w:rsid w:val="2BCA14F2"/>
    <w:rsid w:val="2BD17DD3"/>
    <w:rsid w:val="2BDA2CFB"/>
    <w:rsid w:val="2BE820CB"/>
    <w:rsid w:val="2BEC38A5"/>
    <w:rsid w:val="2C1502B4"/>
    <w:rsid w:val="2C1A5894"/>
    <w:rsid w:val="2C22236F"/>
    <w:rsid w:val="2C274A8E"/>
    <w:rsid w:val="2C37448E"/>
    <w:rsid w:val="2C5B2B09"/>
    <w:rsid w:val="2C633E0C"/>
    <w:rsid w:val="2C656995"/>
    <w:rsid w:val="2C786AB1"/>
    <w:rsid w:val="2C7C0077"/>
    <w:rsid w:val="2C863C9F"/>
    <w:rsid w:val="2CA114D2"/>
    <w:rsid w:val="2CA26397"/>
    <w:rsid w:val="2CC46AFA"/>
    <w:rsid w:val="2CD31295"/>
    <w:rsid w:val="2CDF3272"/>
    <w:rsid w:val="2CE5747F"/>
    <w:rsid w:val="2CEB2681"/>
    <w:rsid w:val="2D050F8E"/>
    <w:rsid w:val="2D051772"/>
    <w:rsid w:val="2D066925"/>
    <w:rsid w:val="2D0E75EA"/>
    <w:rsid w:val="2D1142F3"/>
    <w:rsid w:val="2D295CE2"/>
    <w:rsid w:val="2D3B5CE5"/>
    <w:rsid w:val="2D3D4098"/>
    <w:rsid w:val="2D443814"/>
    <w:rsid w:val="2D4D34C8"/>
    <w:rsid w:val="2D612EA8"/>
    <w:rsid w:val="2D6F3681"/>
    <w:rsid w:val="2D78634C"/>
    <w:rsid w:val="2D9F0A1B"/>
    <w:rsid w:val="2DAA098F"/>
    <w:rsid w:val="2DAF0C38"/>
    <w:rsid w:val="2DBB0374"/>
    <w:rsid w:val="2DD724FA"/>
    <w:rsid w:val="2DDE7AEF"/>
    <w:rsid w:val="2DF356F3"/>
    <w:rsid w:val="2E0449BE"/>
    <w:rsid w:val="2E2B53E7"/>
    <w:rsid w:val="2E605C15"/>
    <w:rsid w:val="2E644469"/>
    <w:rsid w:val="2E824B74"/>
    <w:rsid w:val="2E9165B7"/>
    <w:rsid w:val="2E96166E"/>
    <w:rsid w:val="2EB7645A"/>
    <w:rsid w:val="2EBC4CCF"/>
    <w:rsid w:val="2ED740EB"/>
    <w:rsid w:val="2EEF36F7"/>
    <w:rsid w:val="2EF94891"/>
    <w:rsid w:val="2F016D21"/>
    <w:rsid w:val="2F02385E"/>
    <w:rsid w:val="2F080FCE"/>
    <w:rsid w:val="2F0C4983"/>
    <w:rsid w:val="2F0E1786"/>
    <w:rsid w:val="2F1D4DAC"/>
    <w:rsid w:val="2F1D641C"/>
    <w:rsid w:val="2F260B7D"/>
    <w:rsid w:val="2F277967"/>
    <w:rsid w:val="2F297991"/>
    <w:rsid w:val="2F3A4858"/>
    <w:rsid w:val="2F4B3861"/>
    <w:rsid w:val="2F633456"/>
    <w:rsid w:val="2F6D234E"/>
    <w:rsid w:val="2F6F3AD5"/>
    <w:rsid w:val="2F876697"/>
    <w:rsid w:val="2F9440FB"/>
    <w:rsid w:val="2FA02D82"/>
    <w:rsid w:val="2FAF61E7"/>
    <w:rsid w:val="2FBA11FE"/>
    <w:rsid w:val="2FBD396F"/>
    <w:rsid w:val="2FBF07C0"/>
    <w:rsid w:val="2FCB03E7"/>
    <w:rsid w:val="2FD824E6"/>
    <w:rsid w:val="2FEC7868"/>
    <w:rsid w:val="30042705"/>
    <w:rsid w:val="30204DB6"/>
    <w:rsid w:val="30363719"/>
    <w:rsid w:val="30471F7A"/>
    <w:rsid w:val="305261D0"/>
    <w:rsid w:val="30836AAA"/>
    <w:rsid w:val="3088556B"/>
    <w:rsid w:val="30B85205"/>
    <w:rsid w:val="30BA7BE4"/>
    <w:rsid w:val="30F373F0"/>
    <w:rsid w:val="31120ECE"/>
    <w:rsid w:val="31220D72"/>
    <w:rsid w:val="313A0910"/>
    <w:rsid w:val="31511DD3"/>
    <w:rsid w:val="31720BB5"/>
    <w:rsid w:val="317645F6"/>
    <w:rsid w:val="31770FFE"/>
    <w:rsid w:val="317B2697"/>
    <w:rsid w:val="31833E79"/>
    <w:rsid w:val="318C78FF"/>
    <w:rsid w:val="31F81FBA"/>
    <w:rsid w:val="31F86CDD"/>
    <w:rsid w:val="32037CA6"/>
    <w:rsid w:val="3207331F"/>
    <w:rsid w:val="32082DF2"/>
    <w:rsid w:val="322155FE"/>
    <w:rsid w:val="32325AAB"/>
    <w:rsid w:val="32441239"/>
    <w:rsid w:val="328A7030"/>
    <w:rsid w:val="32923D40"/>
    <w:rsid w:val="32C23883"/>
    <w:rsid w:val="32EC50E3"/>
    <w:rsid w:val="33065519"/>
    <w:rsid w:val="3341745A"/>
    <w:rsid w:val="33770760"/>
    <w:rsid w:val="33935B7E"/>
    <w:rsid w:val="33991B78"/>
    <w:rsid w:val="33A1502E"/>
    <w:rsid w:val="33B2607B"/>
    <w:rsid w:val="33C125E9"/>
    <w:rsid w:val="33EB4A63"/>
    <w:rsid w:val="33FC02F6"/>
    <w:rsid w:val="33FF54DD"/>
    <w:rsid w:val="34165C28"/>
    <w:rsid w:val="341B71FC"/>
    <w:rsid w:val="34473729"/>
    <w:rsid w:val="345A4B74"/>
    <w:rsid w:val="345E1110"/>
    <w:rsid w:val="34816DEB"/>
    <w:rsid w:val="34890F76"/>
    <w:rsid w:val="34AB5BD6"/>
    <w:rsid w:val="34D5079E"/>
    <w:rsid w:val="34E26406"/>
    <w:rsid w:val="34EB56D6"/>
    <w:rsid w:val="34F25A69"/>
    <w:rsid w:val="34FB723D"/>
    <w:rsid w:val="35022CAA"/>
    <w:rsid w:val="351C0B1E"/>
    <w:rsid w:val="35294499"/>
    <w:rsid w:val="354978C3"/>
    <w:rsid w:val="354B2220"/>
    <w:rsid w:val="354C2F76"/>
    <w:rsid w:val="355325E6"/>
    <w:rsid w:val="35550D3E"/>
    <w:rsid w:val="35902D26"/>
    <w:rsid w:val="359A03A6"/>
    <w:rsid w:val="35AE374A"/>
    <w:rsid w:val="35B86534"/>
    <w:rsid w:val="35CD6C33"/>
    <w:rsid w:val="35CE44DA"/>
    <w:rsid w:val="35D342DB"/>
    <w:rsid w:val="35ED50F9"/>
    <w:rsid w:val="361C55A3"/>
    <w:rsid w:val="3625304D"/>
    <w:rsid w:val="36323C2C"/>
    <w:rsid w:val="363F67E6"/>
    <w:rsid w:val="364F4036"/>
    <w:rsid w:val="36516B08"/>
    <w:rsid w:val="365455F3"/>
    <w:rsid w:val="36747F47"/>
    <w:rsid w:val="36963973"/>
    <w:rsid w:val="36AE1EDE"/>
    <w:rsid w:val="36C7073C"/>
    <w:rsid w:val="36D51042"/>
    <w:rsid w:val="36E1070C"/>
    <w:rsid w:val="37135F21"/>
    <w:rsid w:val="3729185F"/>
    <w:rsid w:val="37296304"/>
    <w:rsid w:val="37390C96"/>
    <w:rsid w:val="3743328E"/>
    <w:rsid w:val="374627BE"/>
    <w:rsid w:val="37492AA2"/>
    <w:rsid w:val="37523CBE"/>
    <w:rsid w:val="377D6F33"/>
    <w:rsid w:val="379A5EA8"/>
    <w:rsid w:val="379B1094"/>
    <w:rsid w:val="37A90E6D"/>
    <w:rsid w:val="37C17DEF"/>
    <w:rsid w:val="37D52A9E"/>
    <w:rsid w:val="37DB7974"/>
    <w:rsid w:val="380626A4"/>
    <w:rsid w:val="381B6E47"/>
    <w:rsid w:val="38314076"/>
    <w:rsid w:val="384B3ED0"/>
    <w:rsid w:val="38667375"/>
    <w:rsid w:val="386974BA"/>
    <w:rsid w:val="38884404"/>
    <w:rsid w:val="38A36546"/>
    <w:rsid w:val="38A96277"/>
    <w:rsid w:val="38BC4E2B"/>
    <w:rsid w:val="38C407B8"/>
    <w:rsid w:val="38DA0B32"/>
    <w:rsid w:val="38F2508D"/>
    <w:rsid w:val="3911555B"/>
    <w:rsid w:val="39656B66"/>
    <w:rsid w:val="396C7236"/>
    <w:rsid w:val="396F0A2D"/>
    <w:rsid w:val="39807EFD"/>
    <w:rsid w:val="39AF436B"/>
    <w:rsid w:val="39AF7E65"/>
    <w:rsid w:val="39FC04DF"/>
    <w:rsid w:val="39FC1D1A"/>
    <w:rsid w:val="3A160DE6"/>
    <w:rsid w:val="3A167C8D"/>
    <w:rsid w:val="3A20207C"/>
    <w:rsid w:val="3A4107BF"/>
    <w:rsid w:val="3A55061F"/>
    <w:rsid w:val="3A5E0A84"/>
    <w:rsid w:val="3A8D4478"/>
    <w:rsid w:val="3A96731C"/>
    <w:rsid w:val="3A9C4C46"/>
    <w:rsid w:val="3AB61787"/>
    <w:rsid w:val="3ABC5565"/>
    <w:rsid w:val="3ABE15BB"/>
    <w:rsid w:val="3AD3207F"/>
    <w:rsid w:val="3ADB0B50"/>
    <w:rsid w:val="3AE83ECD"/>
    <w:rsid w:val="3AF1566A"/>
    <w:rsid w:val="3AFB2029"/>
    <w:rsid w:val="3B026FCD"/>
    <w:rsid w:val="3B152053"/>
    <w:rsid w:val="3B174F18"/>
    <w:rsid w:val="3B185FA8"/>
    <w:rsid w:val="3B313898"/>
    <w:rsid w:val="3B3413AF"/>
    <w:rsid w:val="3B6D2045"/>
    <w:rsid w:val="3B6F3043"/>
    <w:rsid w:val="3B7F0795"/>
    <w:rsid w:val="3B8F3B53"/>
    <w:rsid w:val="3B905EDA"/>
    <w:rsid w:val="3BC050DA"/>
    <w:rsid w:val="3BCF33E2"/>
    <w:rsid w:val="3BD44632"/>
    <w:rsid w:val="3BE41F7A"/>
    <w:rsid w:val="3BF44A4C"/>
    <w:rsid w:val="3C58268E"/>
    <w:rsid w:val="3C753D37"/>
    <w:rsid w:val="3C7C0E7F"/>
    <w:rsid w:val="3C8474AF"/>
    <w:rsid w:val="3C854A8C"/>
    <w:rsid w:val="3CA25AC8"/>
    <w:rsid w:val="3CC96229"/>
    <w:rsid w:val="3CCE333A"/>
    <w:rsid w:val="3CDA1BCD"/>
    <w:rsid w:val="3CE75DEB"/>
    <w:rsid w:val="3CE928D8"/>
    <w:rsid w:val="3CED32E3"/>
    <w:rsid w:val="3CF32B35"/>
    <w:rsid w:val="3D165188"/>
    <w:rsid w:val="3D265101"/>
    <w:rsid w:val="3D5F0B0C"/>
    <w:rsid w:val="3D73284D"/>
    <w:rsid w:val="3D750F1D"/>
    <w:rsid w:val="3D853007"/>
    <w:rsid w:val="3D8F02AA"/>
    <w:rsid w:val="3DB8642F"/>
    <w:rsid w:val="3DBB1A06"/>
    <w:rsid w:val="3DC65FEA"/>
    <w:rsid w:val="3DC763E8"/>
    <w:rsid w:val="3DE0257B"/>
    <w:rsid w:val="3DE955EB"/>
    <w:rsid w:val="3E19507D"/>
    <w:rsid w:val="3E236B99"/>
    <w:rsid w:val="3E272B0D"/>
    <w:rsid w:val="3E3118E7"/>
    <w:rsid w:val="3E3535EB"/>
    <w:rsid w:val="3E472652"/>
    <w:rsid w:val="3E5651C9"/>
    <w:rsid w:val="3E7D6523"/>
    <w:rsid w:val="3EC45BB2"/>
    <w:rsid w:val="3EC56794"/>
    <w:rsid w:val="3ECB297C"/>
    <w:rsid w:val="3ECC57A1"/>
    <w:rsid w:val="3EF153CB"/>
    <w:rsid w:val="3EF177F2"/>
    <w:rsid w:val="3EF40FAC"/>
    <w:rsid w:val="3F502B30"/>
    <w:rsid w:val="3F731850"/>
    <w:rsid w:val="3F780074"/>
    <w:rsid w:val="3F787844"/>
    <w:rsid w:val="3F7E4CF7"/>
    <w:rsid w:val="3F8537D9"/>
    <w:rsid w:val="3F9B165F"/>
    <w:rsid w:val="3FB46B37"/>
    <w:rsid w:val="3FC87D9B"/>
    <w:rsid w:val="3FCB1888"/>
    <w:rsid w:val="40043931"/>
    <w:rsid w:val="40047BC6"/>
    <w:rsid w:val="402C14CB"/>
    <w:rsid w:val="403F0619"/>
    <w:rsid w:val="40475DC1"/>
    <w:rsid w:val="4078147D"/>
    <w:rsid w:val="407A2B97"/>
    <w:rsid w:val="408B350A"/>
    <w:rsid w:val="409073E0"/>
    <w:rsid w:val="40BB06B7"/>
    <w:rsid w:val="40C94B8B"/>
    <w:rsid w:val="40DD5B9D"/>
    <w:rsid w:val="40EA66B4"/>
    <w:rsid w:val="41100F04"/>
    <w:rsid w:val="411D2900"/>
    <w:rsid w:val="413700D1"/>
    <w:rsid w:val="41423FA2"/>
    <w:rsid w:val="41441AD4"/>
    <w:rsid w:val="414B1E77"/>
    <w:rsid w:val="415846A8"/>
    <w:rsid w:val="415B7197"/>
    <w:rsid w:val="417722F5"/>
    <w:rsid w:val="417B3A41"/>
    <w:rsid w:val="417E4A2A"/>
    <w:rsid w:val="41914CA0"/>
    <w:rsid w:val="41982713"/>
    <w:rsid w:val="41AF57F8"/>
    <w:rsid w:val="41B40D37"/>
    <w:rsid w:val="41B50355"/>
    <w:rsid w:val="41D8209C"/>
    <w:rsid w:val="41DB0A29"/>
    <w:rsid w:val="41DE4100"/>
    <w:rsid w:val="41EC3494"/>
    <w:rsid w:val="42210AB3"/>
    <w:rsid w:val="42266530"/>
    <w:rsid w:val="423A1936"/>
    <w:rsid w:val="423E5209"/>
    <w:rsid w:val="427D2957"/>
    <w:rsid w:val="42942670"/>
    <w:rsid w:val="42BA3EEC"/>
    <w:rsid w:val="42EE012C"/>
    <w:rsid w:val="42F97EC4"/>
    <w:rsid w:val="43073F11"/>
    <w:rsid w:val="4317500A"/>
    <w:rsid w:val="43363910"/>
    <w:rsid w:val="43364B60"/>
    <w:rsid w:val="43576FB8"/>
    <w:rsid w:val="43651B4C"/>
    <w:rsid w:val="43C764FD"/>
    <w:rsid w:val="44085E34"/>
    <w:rsid w:val="440E4424"/>
    <w:rsid w:val="441F0B01"/>
    <w:rsid w:val="44241599"/>
    <w:rsid w:val="443B26EA"/>
    <w:rsid w:val="44626AF6"/>
    <w:rsid w:val="447A50DD"/>
    <w:rsid w:val="448D184B"/>
    <w:rsid w:val="44B335D2"/>
    <w:rsid w:val="44CB3DB8"/>
    <w:rsid w:val="44CB711F"/>
    <w:rsid w:val="44D638A8"/>
    <w:rsid w:val="44DE76BE"/>
    <w:rsid w:val="44EC1874"/>
    <w:rsid w:val="44EF325D"/>
    <w:rsid w:val="44F74B72"/>
    <w:rsid w:val="45007F0D"/>
    <w:rsid w:val="45071CF9"/>
    <w:rsid w:val="45173BE2"/>
    <w:rsid w:val="451917C8"/>
    <w:rsid w:val="4529082D"/>
    <w:rsid w:val="452A6E84"/>
    <w:rsid w:val="453F733B"/>
    <w:rsid w:val="45425AF9"/>
    <w:rsid w:val="455E7A68"/>
    <w:rsid w:val="4560501C"/>
    <w:rsid w:val="458115A7"/>
    <w:rsid w:val="45B91D40"/>
    <w:rsid w:val="45BB212C"/>
    <w:rsid w:val="45BF6F9E"/>
    <w:rsid w:val="45EC466B"/>
    <w:rsid w:val="46233E9F"/>
    <w:rsid w:val="463834D0"/>
    <w:rsid w:val="46415A0E"/>
    <w:rsid w:val="46415F47"/>
    <w:rsid w:val="46425184"/>
    <w:rsid w:val="46654487"/>
    <w:rsid w:val="46685881"/>
    <w:rsid w:val="46A37DB1"/>
    <w:rsid w:val="46A94477"/>
    <w:rsid w:val="46AB0772"/>
    <w:rsid w:val="46B44C75"/>
    <w:rsid w:val="46D71F2D"/>
    <w:rsid w:val="46F01F89"/>
    <w:rsid w:val="471A02DB"/>
    <w:rsid w:val="47470F57"/>
    <w:rsid w:val="474B4D21"/>
    <w:rsid w:val="47591B50"/>
    <w:rsid w:val="4759783D"/>
    <w:rsid w:val="47A438B5"/>
    <w:rsid w:val="47B7725E"/>
    <w:rsid w:val="47BD364F"/>
    <w:rsid w:val="47D16ADC"/>
    <w:rsid w:val="47D8480C"/>
    <w:rsid w:val="47DE632A"/>
    <w:rsid w:val="47F108C5"/>
    <w:rsid w:val="47F12DB4"/>
    <w:rsid w:val="47FA0C4B"/>
    <w:rsid w:val="47FF05FE"/>
    <w:rsid w:val="48074B91"/>
    <w:rsid w:val="48114661"/>
    <w:rsid w:val="48136471"/>
    <w:rsid w:val="48280B92"/>
    <w:rsid w:val="483A69F5"/>
    <w:rsid w:val="484C3A1F"/>
    <w:rsid w:val="4850284B"/>
    <w:rsid w:val="48503BE2"/>
    <w:rsid w:val="48527F7D"/>
    <w:rsid w:val="4878253C"/>
    <w:rsid w:val="4881727A"/>
    <w:rsid w:val="48867091"/>
    <w:rsid w:val="4889120B"/>
    <w:rsid w:val="48B66A43"/>
    <w:rsid w:val="48C0048B"/>
    <w:rsid w:val="48C6661A"/>
    <w:rsid w:val="48D078DA"/>
    <w:rsid w:val="48DB410E"/>
    <w:rsid w:val="48DB5586"/>
    <w:rsid w:val="48F33F89"/>
    <w:rsid w:val="490669BA"/>
    <w:rsid w:val="49345AEA"/>
    <w:rsid w:val="49690756"/>
    <w:rsid w:val="496F4943"/>
    <w:rsid w:val="4992299B"/>
    <w:rsid w:val="49984CFE"/>
    <w:rsid w:val="49A233E7"/>
    <w:rsid w:val="49CD7A30"/>
    <w:rsid w:val="49E93FF4"/>
    <w:rsid w:val="4A027CB8"/>
    <w:rsid w:val="4A1B79EC"/>
    <w:rsid w:val="4A1F1554"/>
    <w:rsid w:val="4A3B1E95"/>
    <w:rsid w:val="4A51567D"/>
    <w:rsid w:val="4A56239F"/>
    <w:rsid w:val="4A60358D"/>
    <w:rsid w:val="4A611826"/>
    <w:rsid w:val="4A697135"/>
    <w:rsid w:val="4A6B3999"/>
    <w:rsid w:val="4AAF0D70"/>
    <w:rsid w:val="4AD049E6"/>
    <w:rsid w:val="4AF008AA"/>
    <w:rsid w:val="4B0002CC"/>
    <w:rsid w:val="4B06258B"/>
    <w:rsid w:val="4B1221AB"/>
    <w:rsid w:val="4B180062"/>
    <w:rsid w:val="4B1B44F4"/>
    <w:rsid w:val="4B1B7145"/>
    <w:rsid w:val="4B3A0EA3"/>
    <w:rsid w:val="4B3C0692"/>
    <w:rsid w:val="4B3F43A2"/>
    <w:rsid w:val="4B3F49D2"/>
    <w:rsid w:val="4B4A72C2"/>
    <w:rsid w:val="4B79504F"/>
    <w:rsid w:val="4B906299"/>
    <w:rsid w:val="4B91473F"/>
    <w:rsid w:val="4B931B19"/>
    <w:rsid w:val="4BC23C35"/>
    <w:rsid w:val="4BC62E3F"/>
    <w:rsid w:val="4C0D63B6"/>
    <w:rsid w:val="4C164CC7"/>
    <w:rsid w:val="4C2A0A10"/>
    <w:rsid w:val="4C3A3992"/>
    <w:rsid w:val="4C3C0405"/>
    <w:rsid w:val="4C4E0B62"/>
    <w:rsid w:val="4C6E6C15"/>
    <w:rsid w:val="4C742C5B"/>
    <w:rsid w:val="4C7F724C"/>
    <w:rsid w:val="4C893195"/>
    <w:rsid w:val="4C8A0AB4"/>
    <w:rsid w:val="4C8C2069"/>
    <w:rsid w:val="4C922A4B"/>
    <w:rsid w:val="4CA50460"/>
    <w:rsid w:val="4CC04CDD"/>
    <w:rsid w:val="4CCF559F"/>
    <w:rsid w:val="4CD02BC6"/>
    <w:rsid w:val="4CE274C7"/>
    <w:rsid w:val="4CEA79EA"/>
    <w:rsid w:val="4CEC6F79"/>
    <w:rsid w:val="4D033037"/>
    <w:rsid w:val="4D415605"/>
    <w:rsid w:val="4D462868"/>
    <w:rsid w:val="4D47418B"/>
    <w:rsid w:val="4D474300"/>
    <w:rsid w:val="4D563AF0"/>
    <w:rsid w:val="4D744416"/>
    <w:rsid w:val="4D7F7B86"/>
    <w:rsid w:val="4D810A8C"/>
    <w:rsid w:val="4D8F6201"/>
    <w:rsid w:val="4DA42F52"/>
    <w:rsid w:val="4DAD05E4"/>
    <w:rsid w:val="4DB54082"/>
    <w:rsid w:val="4DC035A2"/>
    <w:rsid w:val="4DF32D6F"/>
    <w:rsid w:val="4DFB2A63"/>
    <w:rsid w:val="4DFC330F"/>
    <w:rsid w:val="4E1D4138"/>
    <w:rsid w:val="4E290147"/>
    <w:rsid w:val="4E3153E2"/>
    <w:rsid w:val="4E7136AE"/>
    <w:rsid w:val="4E7766BA"/>
    <w:rsid w:val="4E7B3111"/>
    <w:rsid w:val="4E853C82"/>
    <w:rsid w:val="4EB07180"/>
    <w:rsid w:val="4EC80861"/>
    <w:rsid w:val="4EE33C87"/>
    <w:rsid w:val="4EE811A0"/>
    <w:rsid w:val="4EEE48F9"/>
    <w:rsid w:val="4EF565E5"/>
    <w:rsid w:val="4EF75FC3"/>
    <w:rsid w:val="4EFF4E69"/>
    <w:rsid w:val="4F135AB7"/>
    <w:rsid w:val="4F774D41"/>
    <w:rsid w:val="4F7C143D"/>
    <w:rsid w:val="4F7D00B5"/>
    <w:rsid w:val="4F91084A"/>
    <w:rsid w:val="4F9A332A"/>
    <w:rsid w:val="4FA1723A"/>
    <w:rsid w:val="4FB1712A"/>
    <w:rsid w:val="4FC22C70"/>
    <w:rsid w:val="4FD303E8"/>
    <w:rsid w:val="4FDC3C1E"/>
    <w:rsid w:val="4FDD79ED"/>
    <w:rsid w:val="4FE10D57"/>
    <w:rsid w:val="4FED4B01"/>
    <w:rsid w:val="501A376A"/>
    <w:rsid w:val="50243CE8"/>
    <w:rsid w:val="50377D7B"/>
    <w:rsid w:val="504537B6"/>
    <w:rsid w:val="5075753A"/>
    <w:rsid w:val="509628D1"/>
    <w:rsid w:val="509F074F"/>
    <w:rsid w:val="50A864C0"/>
    <w:rsid w:val="50B52424"/>
    <w:rsid w:val="50BB541B"/>
    <w:rsid w:val="50C22D3E"/>
    <w:rsid w:val="50CC18F3"/>
    <w:rsid w:val="50F20A19"/>
    <w:rsid w:val="50FD4990"/>
    <w:rsid w:val="51173FD8"/>
    <w:rsid w:val="51190851"/>
    <w:rsid w:val="512D1F2A"/>
    <w:rsid w:val="513A417E"/>
    <w:rsid w:val="513D4CDF"/>
    <w:rsid w:val="513E43E7"/>
    <w:rsid w:val="51766784"/>
    <w:rsid w:val="518E4D17"/>
    <w:rsid w:val="51B2546B"/>
    <w:rsid w:val="51BB4BC3"/>
    <w:rsid w:val="51E642AC"/>
    <w:rsid w:val="51EE5F12"/>
    <w:rsid w:val="520568AA"/>
    <w:rsid w:val="52123F5A"/>
    <w:rsid w:val="521D60F8"/>
    <w:rsid w:val="522F49F0"/>
    <w:rsid w:val="52364500"/>
    <w:rsid w:val="525D1A9E"/>
    <w:rsid w:val="5289499D"/>
    <w:rsid w:val="52A0418C"/>
    <w:rsid w:val="52B35AD6"/>
    <w:rsid w:val="52B87E2C"/>
    <w:rsid w:val="52BB05BF"/>
    <w:rsid w:val="52BC1B7C"/>
    <w:rsid w:val="52BD040D"/>
    <w:rsid w:val="52BE6544"/>
    <w:rsid w:val="52C55C55"/>
    <w:rsid w:val="52E41C2B"/>
    <w:rsid w:val="52F55072"/>
    <w:rsid w:val="53005D97"/>
    <w:rsid w:val="53502AEE"/>
    <w:rsid w:val="535F0375"/>
    <w:rsid w:val="535F75C8"/>
    <w:rsid w:val="53743703"/>
    <w:rsid w:val="537E79EE"/>
    <w:rsid w:val="539A6E2F"/>
    <w:rsid w:val="53BA5B2F"/>
    <w:rsid w:val="53C66EDB"/>
    <w:rsid w:val="53C73BD8"/>
    <w:rsid w:val="53C85801"/>
    <w:rsid w:val="53E315A8"/>
    <w:rsid w:val="53E5615B"/>
    <w:rsid w:val="53F80F8B"/>
    <w:rsid w:val="54367653"/>
    <w:rsid w:val="544707B3"/>
    <w:rsid w:val="545D2C1F"/>
    <w:rsid w:val="545F2687"/>
    <w:rsid w:val="546E2774"/>
    <w:rsid w:val="54731AA4"/>
    <w:rsid w:val="54931415"/>
    <w:rsid w:val="54C204C8"/>
    <w:rsid w:val="54C51D2C"/>
    <w:rsid w:val="54D61E2D"/>
    <w:rsid w:val="54FD194A"/>
    <w:rsid w:val="550E2886"/>
    <w:rsid w:val="551D1339"/>
    <w:rsid w:val="55617877"/>
    <w:rsid w:val="55621FA3"/>
    <w:rsid w:val="55723135"/>
    <w:rsid w:val="5582470B"/>
    <w:rsid w:val="55A46300"/>
    <w:rsid w:val="55A81B03"/>
    <w:rsid w:val="55AF5889"/>
    <w:rsid w:val="55BD429F"/>
    <w:rsid w:val="55C15BC1"/>
    <w:rsid w:val="55DD3F38"/>
    <w:rsid w:val="56000118"/>
    <w:rsid w:val="560D36FF"/>
    <w:rsid w:val="562A1FF9"/>
    <w:rsid w:val="562C42A8"/>
    <w:rsid w:val="563A4326"/>
    <w:rsid w:val="5649268A"/>
    <w:rsid w:val="567E02DD"/>
    <w:rsid w:val="56872AB7"/>
    <w:rsid w:val="56923498"/>
    <w:rsid w:val="569928C8"/>
    <w:rsid w:val="56B34B5B"/>
    <w:rsid w:val="56B453EB"/>
    <w:rsid w:val="56BC762A"/>
    <w:rsid w:val="56CB4CA2"/>
    <w:rsid w:val="56CF464A"/>
    <w:rsid w:val="56D27DC3"/>
    <w:rsid w:val="56E33238"/>
    <w:rsid w:val="56E3531F"/>
    <w:rsid w:val="56EC79F0"/>
    <w:rsid w:val="5715287C"/>
    <w:rsid w:val="571E3CC5"/>
    <w:rsid w:val="574A171E"/>
    <w:rsid w:val="57536989"/>
    <w:rsid w:val="57562B67"/>
    <w:rsid w:val="575E1374"/>
    <w:rsid w:val="575E2682"/>
    <w:rsid w:val="57686BC0"/>
    <w:rsid w:val="5773460F"/>
    <w:rsid w:val="577A65F5"/>
    <w:rsid w:val="57951E49"/>
    <w:rsid w:val="579951DB"/>
    <w:rsid w:val="579E25C9"/>
    <w:rsid w:val="579E5A83"/>
    <w:rsid w:val="57C1022A"/>
    <w:rsid w:val="57D25379"/>
    <w:rsid w:val="57F04357"/>
    <w:rsid w:val="57FB071A"/>
    <w:rsid w:val="58074BD4"/>
    <w:rsid w:val="581A6E9A"/>
    <w:rsid w:val="582573B1"/>
    <w:rsid w:val="582D78EC"/>
    <w:rsid w:val="58314CC4"/>
    <w:rsid w:val="58337A91"/>
    <w:rsid w:val="58573127"/>
    <w:rsid w:val="585B3239"/>
    <w:rsid w:val="585C103F"/>
    <w:rsid w:val="585C5A23"/>
    <w:rsid w:val="58603F90"/>
    <w:rsid w:val="58617175"/>
    <w:rsid w:val="58681FD1"/>
    <w:rsid w:val="5868655A"/>
    <w:rsid w:val="586A31C6"/>
    <w:rsid w:val="586C7CDD"/>
    <w:rsid w:val="587918F5"/>
    <w:rsid w:val="587D636B"/>
    <w:rsid w:val="587F4EF7"/>
    <w:rsid w:val="58AA3408"/>
    <w:rsid w:val="58B33764"/>
    <w:rsid w:val="58B43037"/>
    <w:rsid w:val="58C40284"/>
    <w:rsid w:val="58CE0CAD"/>
    <w:rsid w:val="58D7729E"/>
    <w:rsid w:val="58ED6D95"/>
    <w:rsid w:val="58F4740F"/>
    <w:rsid w:val="59137C80"/>
    <w:rsid w:val="592E2D6E"/>
    <w:rsid w:val="59437410"/>
    <w:rsid w:val="59450071"/>
    <w:rsid w:val="5950648F"/>
    <w:rsid w:val="5967331D"/>
    <w:rsid w:val="596A012D"/>
    <w:rsid w:val="596A3C6E"/>
    <w:rsid w:val="596A55B8"/>
    <w:rsid w:val="597B45C2"/>
    <w:rsid w:val="59A54B0A"/>
    <w:rsid w:val="59AA49E5"/>
    <w:rsid w:val="59D07B43"/>
    <w:rsid w:val="59E728C7"/>
    <w:rsid w:val="59F263A0"/>
    <w:rsid w:val="59F872AE"/>
    <w:rsid w:val="5A006108"/>
    <w:rsid w:val="5A0E6112"/>
    <w:rsid w:val="5A5B1127"/>
    <w:rsid w:val="5A652462"/>
    <w:rsid w:val="5A741B48"/>
    <w:rsid w:val="5A8A2387"/>
    <w:rsid w:val="5A927E5C"/>
    <w:rsid w:val="5AA85656"/>
    <w:rsid w:val="5AB02804"/>
    <w:rsid w:val="5AB55F8B"/>
    <w:rsid w:val="5AC878D2"/>
    <w:rsid w:val="5AEC4E19"/>
    <w:rsid w:val="5AF44171"/>
    <w:rsid w:val="5B07549A"/>
    <w:rsid w:val="5B6E160C"/>
    <w:rsid w:val="5B78390A"/>
    <w:rsid w:val="5B99764A"/>
    <w:rsid w:val="5BA40E66"/>
    <w:rsid w:val="5BAA2CB5"/>
    <w:rsid w:val="5BBA2D41"/>
    <w:rsid w:val="5BBC1CB7"/>
    <w:rsid w:val="5BC25037"/>
    <w:rsid w:val="5BC75753"/>
    <w:rsid w:val="5BC923F2"/>
    <w:rsid w:val="5BCD5674"/>
    <w:rsid w:val="5BD260EF"/>
    <w:rsid w:val="5BD36C30"/>
    <w:rsid w:val="5BD428E9"/>
    <w:rsid w:val="5BDF42C4"/>
    <w:rsid w:val="5BE923A2"/>
    <w:rsid w:val="5C540693"/>
    <w:rsid w:val="5C581405"/>
    <w:rsid w:val="5C5E42D7"/>
    <w:rsid w:val="5C761D6C"/>
    <w:rsid w:val="5C7B3D1A"/>
    <w:rsid w:val="5C983C28"/>
    <w:rsid w:val="5CB33BF4"/>
    <w:rsid w:val="5CD11FD2"/>
    <w:rsid w:val="5CD655EB"/>
    <w:rsid w:val="5CE47F79"/>
    <w:rsid w:val="5CEA71E1"/>
    <w:rsid w:val="5D1D6350"/>
    <w:rsid w:val="5D273916"/>
    <w:rsid w:val="5D2A28A3"/>
    <w:rsid w:val="5D3108AD"/>
    <w:rsid w:val="5D446984"/>
    <w:rsid w:val="5D482943"/>
    <w:rsid w:val="5D5850D2"/>
    <w:rsid w:val="5D740C6A"/>
    <w:rsid w:val="5D783513"/>
    <w:rsid w:val="5D831A31"/>
    <w:rsid w:val="5D891492"/>
    <w:rsid w:val="5D99408A"/>
    <w:rsid w:val="5D9C335E"/>
    <w:rsid w:val="5D9D42E8"/>
    <w:rsid w:val="5DA23F79"/>
    <w:rsid w:val="5DAF7A35"/>
    <w:rsid w:val="5DBE6D95"/>
    <w:rsid w:val="5E0709DD"/>
    <w:rsid w:val="5E0A0B88"/>
    <w:rsid w:val="5E0E1845"/>
    <w:rsid w:val="5E137009"/>
    <w:rsid w:val="5E1D41E8"/>
    <w:rsid w:val="5E565A00"/>
    <w:rsid w:val="5E6E0B85"/>
    <w:rsid w:val="5E964538"/>
    <w:rsid w:val="5EAC4918"/>
    <w:rsid w:val="5EB715D1"/>
    <w:rsid w:val="5ECB6AE0"/>
    <w:rsid w:val="5ED63F20"/>
    <w:rsid w:val="5EDA4E56"/>
    <w:rsid w:val="5EDF537C"/>
    <w:rsid w:val="5EE50CE9"/>
    <w:rsid w:val="5F1B64C3"/>
    <w:rsid w:val="5F1F18B9"/>
    <w:rsid w:val="5F2C2636"/>
    <w:rsid w:val="5F43215A"/>
    <w:rsid w:val="5F4A41CE"/>
    <w:rsid w:val="5F5A6783"/>
    <w:rsid w:val="5F927E0F"/>
    <w:rsid w:val="5FAA7F8E"/>
    <w:rsid w:val="5FB53890"/>
    <w:rsid w:val="5FD635B0"/>
    <w:rsid w:val="5FDA7316"/>
    <w:rsid w:val="5FDC56D9"/>
    <w:rsid w:val="5FEA74CA"/>
    <w:rsid w:val="5FF1606B"/>
    <w:rsid w:val="5FF735E0"/>
    <w:rsid w:val="5FFE07B1"/>
    <w:rsid w:val="5FFF0A17"/>
    <w:rsid w:val="600158D6"/>
    <w:rsid w:val="6002274C"/>
    <w:rsid w:val="600F5623"/>
    <w:rsid w:val="601022BB"/>
    <w:rsid w:val="60120A15"/>
    <w:rsid w:val="601D1660"/>
    <w:rsid w:val="6033729F"/>
    <w:rsid w:val="603F39F5"/>
    <w:rsid w:val="60436A8E"/>
    <w:rsid w:val="60951E73"/>
    <w:rsid w:val="6095206F"/>
    <w:rsid w:val="60AC1B2F"/>
    <w:rsid w:val="60E36F0C"/>
    <w:rsid w:val="60E97A9D"/>
    <w:rsid w:val="61061227"/>
    <w:rsid w:val="610E32AA"/>
    <w:rsid w:val="612D0D01"/>
    <w:rsid w:val="614E3CD2"/>
    <w:rsid w:val="616D59E2"/>
    <w:rsid w:val="616D7731"/>
    <w:rsid w:val="61773D80"/>
    <w:rsid w:val="61836C64"/>
    <w:rsid w:val="618F0A24"/>
    <w:rsid w:val="619D08B8"/>
    <w:rsid w:val="61B632F9"/>
    <w:rsid w:val="61DA2AE1"/>
    <w:rsid w:val="61DA3584"/>
    <w:rsid w:val="61E16AA9"/>
    <w:rsid w:val="61EF4C01"/>
    <w:rsid w:val="61FC7B92"/>
    <w:rsid w:val="620A6E6F"/>
    <w:rsid w:val="622D6942"/>
    <w:rsid w:val="623A5458"/>
    <w:rsid w:val="624C4E48"/>
    <w:rsid w:val="62593030"/>
    <w:rsid w:val="625C5E39"/>
    <w:rsid w:val="625D1730"/>
    <w:rsid w:val="626A7197"/>
    <w:rsid w:val="626F6EBC"/>
    <w:rsid w:val="62721DE3"/>
    <w:rsid w:val="62944794"/>
    <w:rsid w:val="62A26066"/>
    <w:rsid w:val="62A979DA"/>
    <w:rsid w:val="62B12FF2"/>
    <w:rsid w:val="62B41DB9"/>
    <w:rsid w:val="62D14639"/>
    <w:rsid w:val="62EB67E5"/>
    <w:rsid w:val="62EF2307"/>
    <w:rsid w:val="62FE0FF7"/>
    <w:rsid w:val="63033989"/>
    <w:rsid w:val="631A61E9"/>
    <w:rsid w:val="632424A4"/>
    <w:rsid w:val="63245462"/>
    <w:rsid w:val="632F36A2"/>
    <w:rsid w:val="63334AEB"/>
    <w:rsid w:val="633F5797"/>
    <w:rsid w:val="634275BA"/>
    <w:rsid w:val="634B1E65"/>
    <w:rsid w:val="634C6D2F"/>
    <w:rsid w:val="635408A0"/>
    <w:rsid w:val="636522A0"/>
    <w:rsid w:val="63721715"/>
    <w:rsid w:val="63AB3B90"/>
    <w:rsid w:val="63B3061E"/>
    <w:rsid w:val="63B768A1"/>
    <w:rsid w:val="63C468F2"/>
    <w:rsid w:val="63D16137"/>
    <w:rsid w:val="64204D9A"/>
    <w:rsid w:val="643F6D62"/>
    <w:rsid w:val="64435389"/>
    <w:rsid w:val="64661A43"/>
    <w:rsid w:val="647279BE"/>
    <w:rsid w:val="64880E44"/>
    <w:rsid w:val="64A35C2A"/>
    <w:rsid w:val="64A411A7"/>
    <w:rsid w:val="65004DC7"/>
    <w:rsid w:val="65215DCA"/>
    <w:rsid w:val="652A6799"/>
    <w:rsid w:val="653604F4"/>
    <w:rsid w:val="654B4EC1"/>
    <w:rsid w:val="654D5BEC"/>
    <w:rsid w:val="655A3AAC"/>
    <w:rsid w:val="65603678"/>
    <w:rsid w:val="656061C8"/>
    <w:rsid w:val="65B072CC"/>
    <w:rsid w:val="65D86096"/>
    <w:rsid w:val="65FA336C"/>
    <w:rsid w:val="662628B2"/>
    <w:rsid w:val="662F121B"/>
    <w:rsid w:val="66350323"/>
    <w:rsid w:val="663A2F6F"/>
    <w:rsid w:val="66475AED"/>
    <w:rsid w:val="66546754"/>
    <w:rsid w:val="66734185"/>
    <w:rsid w:val="667379B9"/>
    <w:rsid w:val="6678768D"/>
    <w:rsid w:val="66A61CCD"/>
    <w:rsid w:val="66E200FA"/>
    <w:rsid w:val="66E800C3"/>
    <w:rsid w:val="66F13136"/>
    <w:rsid w:val="66F20692"/>
    <w:rsid w:val="6700618B"/>
    <w:rsid w:val="670076AB"/>
    <w:rsid w:val="670503B3"/>
    <w:rsid w:val="671A71D8"/>
    <w:rsid w:val="67471374"/>
    <w:rsid w:val="676907F7"/>
    <w:rsid w:val="67843ABF"/>
    <w:rsid w:val="67957DFB"/>
    <w:rsid w:val="67BE0953"/>
    <w:rsid w:val="67C82D30"/>
    <w:rsid w:val="67CA51B1"/>
    <w:rsid w:val="67DC5B7F"/>
    <w:rsid w:val="67DF5D8D"/>
    <w:rsid w:val="67E534F2"/>
    <w:rsid w:val="67FA697E"/>
    <w:rsid w:val="67FD4CD6"/>
    <w:rsid w:val="68250AE1"/>
    <w:rsid w:val="683005D9"/>
    <w:rsid w:val="684E2E10"/>
    <w:rsid w:val="6850741A"/>
    <w:rsid w:val="685F5393"/>
    <w:rsid w:val="68813C24"/>
    <w:rsid w:val="68895CF8"/>
    <w:rsid w:val="68960A3F"/>
    <w:rsid w:val="689A442D"/>
    <w:rsid w:val="689C418F"/>
    <w:rsid w:val="68A56FD4"/>
    <w:rsid w:val="68C3719E"/>
    <w:rsid w:val="68D70E94"/>
    <w:rsid w:val="68FE34F6"/>
    <w:rsid w:val="690309AE"/>
    <w:rsid w:val="690F04E5"/>
    <w:rsid w:val="693C5423"/>
    <w:rsid w:val="69414A61"/>
    <w:rsid w:val="69421853"/>
    <w:rsid w:val="697A27B1"/>
    <w:rsid w:val="697A4602"/>
    <w:rsid w:val="69883311"/>
    <w:rsid w:val="698A31AE"/>
    <w:rsid w:val="69925FA5"/>
    <w:rsid w:val="69957101"/>
    <w:rsid w:val="69A078AB"/>
    <w:rsid w:val="69A35CE7"/>
    <w:rsid w:val="69AC3798"/>
    <w:rsid w:val="69C11445"/>
    <w:rsid w:val="69C31AB3"/>
    <w:rsid w:val="69E63A7F"/>
    <w:rsid w:val="69E96BCD"/>
    <w:rsid w:val="69EB4CAD"/>
    <w:rsid w:val="69FD536B"/>
    <w:rsid w:val="6A100C97"/>
    <w:rsid w:val="6A1E746A"/>
    <w:rsid w:val="6A3836B0"/>
    <w:rsid w:val="6A466C1D"/>
    <w:rsid w:val="6A4804AE"/>
    <w:rsid w:val="6A4D6B7C"/>
    <w:rsid w:val="6A5052D7"/>
    <w:rsid w:val="6A517917"/>
    <w:rsid w:val="6A6A6EDE"/>
    <w:rsid w:val="6A700F4B"/>
    <w:rsid w:val="6A7C3960"/>
    <w:rsid w:val="6A897CF0"/>
    <w:rsid w:val="6AA864D8"/>
    <w:rsid w:val="6ACC26C2"/>
    <w:rsid w:val="6AE41859"/>
    <w:rsid w:val="6AE57519"/>
    <w:rsid w:val="6AEE46FC"/>
    <w:rsid w:val="6AF303EE"/>
    <w:rsid w:val="6AF6469B"/>
    <w:rsid w:val="6B015096"/>
    <w:rsid w:val="6B1B08F2"/>
    <w:rsid w:val="6B20111E"/>
    <w:rsid w:val="6B2E4C0A"/>
    <w:rsid w:val="6B311C0E"/>
    <w:rsid w:val="6B3F0AF1"/>
    <w:rsid w:val="6B3F3660"/>
    <w:rsid w:val="6B4F36A6"/>
    <w:rsid w:val="6B706BC1"/>
    <w:rsid w:val="6B73385F"/>
    <w:rsid w:val="6B843AB5"/>
    <w:rsid w:val="6BC87C73"/>
    <w:rsid w:val="6BCE34FE"/>
    <w:rsid w:val="6BD616BF"/>
    <w:rsid w:val="6BF66813"/>
    <w:rsid w:val="6BFC0C7D"/>
    <w:rsid w:val="6C137DA7"/>
    <w:rsid w:val="6C44632C"/>
    <w:rsid w:val="6C466A94"/>
    <w:rsid w:val="6C47219D"/>
    <w:rsid w:val="6C547694"/>
    <w:rsid w:val="6C586684"/>
    <w:rsid w:val="6C6E5880"/>
    <w:rsid w:val="6C711060"/>
    <w:rsid w:val="6C776D58"/>
    <w:rsid w:val="6C8E35E3"/>
    <w:rsid w:val="6CA35B66"/>
    <w:rsid w:val="6CB87432"/>
    <w:rsid w:val="6CC63EA4"/>
    <w:rsid w:val="6CCE7DE3"/>
    <w:rsid w:val="6D10732B"/>
    <w:rsid w:val="6D13249D"/>
    <w:rsid w:val="6D14013A"/>
    <w:rsid w:val="6DB57E77"/>
    <w:rsid w:val="6DB63B16"/>
    <w:rsid w:val="6DB73546"/>
    <w:rsid w:val="6DB92684"/>
    <w:rsid w:val="6DC36174"/>
    <w:rsid w:val="6DCA05DD"/>
    <w:rsid w:val="6DD02D1C"/>
    <w:rsid w:val="6DDB36E5"/>
    <w:rsid w:val="6DDD2A31"/>
    <w:rsid w:val="6DFF7073"/>
    <w:rsid w:val="6E196DD3"/>
    <w:rsid w:val="6E3C2BCB"/>
    <w:rsid w:val="6E486080"/>
    <w:rsid w:val="6E5F7715"/>
    <w:rsid w:val="6E67024C"/>
    <w:rsid w:val="6E7362CE"/>
    <w:rsid w:val="6E784411"/>
    <w:rsid w:val="6E963D8F"/>
    <w:rsid w:val="6EAE79F8"/>
    <w:rsid w:val="6EB46CCD"/>
    <w:rsid w:val="6EE16846"/>
    <w:rsid w:val="6EED0094"/>
    <w:rsid w:val="6F071948"/>
    <w:rsid w:val="6F1E5497"/>
    <w:rsid w:val="6F2E7103"/>
    <w:rsid w:val="6F5263CA"/>
    <w:rsid w:val="6F580F7E"/>
    <w:rsid w:val="6F643388"/>
    <w:rsid w:val="6F6D34D9"/>
    <w:rsid w:val="6F7230B0"/>
    <w:rsid w:val="6F8445E7"/>
    <w:rsid w:val="6F862646"/>
    <w:rsid w:val="6F997204"/>
    <w:rsid w:val="6F9B74AC"/>
    <w:rsid w:val="6FA861F2"/>
    <w:rsid w:val="6FD938DF"/>
    <w:rsid w:val="6FE20F35"/>
    <w:rsid w:val="6FF7191A"/>
    <w:rsid w:val="6FF74C59"/>
    <w:rsid w:val="700E21AB"/>
    <w:rsid w:val="700E755C"/>
    <w:rsid w:val="703002DB"/>
    <w:rsid w:val="70603793"/>
    <w:rsid w:val="707A3C2C"/>
    <w:rsid w:val="70945B05"/>
    <w:rsid w:val="70AA4E49"/>
    <w:rsid w:val="70B0760A"/>
    <w:rsid w:val="70B25842"/>
    <w:rsid w:val="70B674C3"/>
    <w:rsid w:val="70C84FDA"/>
    <w:rsid w:val="70D82880"/>
    <w:rsid w:val="70EF7CB3"/>
    <w:rsid w:val="70F51307"/>
    <w:rsid w:val="70F82D2C"/>
    <w:rsid w:val="711E75E1"/>
    <w:rsid w:val="712B04C2"/>
    <w:rsid w:val="712E5BA2"/>
    <w:rsid w:val="71460B12"/>
    <w:rsid w:val="715C7368"/>
    <w:rsid w:val="7176435E"/>
    <w:rsid w:val="71792A0F"/>
    <w:rsid w:val="71A403B1"/>
    <w:rsid w:val="71C11F1C"/>
    <w:rsid w:val="71D903FE"/>
    <w:rsid w:val="71D92E9A"/>
    <w:rsid w:val="71DD0AA6"/>
    <w:rsid w:val="71E546CE"/>
    <w:rsid w:val="71EA4C5E"/>
    <w:rsid w:val="71FD02FA"/>
    <w:rsid w:val="721C1FF3"/>
    <w:rsid w:val="723C4B2E"/>
    <w:rsid w:val="7246524E"/>
    <w:rsid w:val="72495C5F"/>
    <w:rsid w:val="725161C9"/>
    <w:rsid w:val="72533207"/>
    <w:rsid w:val="72580967"/>
    <w:rsid w:val="72663BCA"/>
    <w:rsid w:val="726A4649"/>
    <w:rsid w:val="72732EFF"/>
    <w:rsid w:val="727E49F0"/>
    <w:rsid w:val="728F51FB"/>
    <w:rsid w:val="729173BE"/>
    <w:rsid w:val="72964A99"/>
    <w:rsid w:val="72B16744"/>
    <w:rsid w:val="72C47E35"/>
    <w:rsid w:val="72CE1484"/>
    <w:rsid w:val="72DC36CB"/>
    <w:rsid w:val="72E62818"/>
    <w:rsid w:val="72F3023B"/>
    <w:rsid w:val="72F95912"/>
    <w:rsid w:val="73462A38"/>
    <w:rsid w:val="73471E35"/>
    <w:rsid w:val="734910F1"/>
    <w:rsid w:val="734B11EC"/>
    <w:rsid w:val="73513186"/>
    <w:rsid w:val="736230F1"/>
    <w:rsid w:val="73655FBF"/>
    <w:rsid w:val="739411FA"/>
    <w:rsid w:val="73A36808"/>
    <w:rsid w:val="73AC7220"/>
    <w:rsid w:val="73C6373D"/>
    <w:rsid w:val="73E47422"/>
    <w:rsid w:val="740E75AD"/>
    <w:rsid w:val="74383E28"/>
    <w:rsid w:val="744C27E6"/>
    <w:rsid w:val="74754BFA"/>
    <w:rsid w:val="749F0F77"/>
    <w:rsid w:val="74B87E9D"/>
    <w:rsid w:val="74E10B7A"/>
    <w:rsid w:val="74F0020D"/>
    <w:rsid w:val="74F601AA"/>
    <w:rsid w:val="74F9362E"/>
    <w:rsid w:val="750A6674"/>
    <w:rsid w:val="752941D6"/>
    <w:rsid w:val="75387344"/>
    <w:rsid w:val="753E6371"/>
    <w:rsid w:val="75570840"/>
    <w:rsid w:val="757826ED"/>
    <w:rsid w:val="757B051B"/>
    <w:rsid w:val="75880F2B"/>
    <w:rsid w:val="758852C9"/>
    <w:rsid w:val="75B11ACF"/>
    <w:rsid w:val="75C26962"/>
    <w:rsid w:val="75CE0073"/>
    <w:rsid w:val="75D75C91"/>
    <w:rsid w:val="75E267BD"/>
    <w:rsid w:val="75E3408B"/>
    <w:rsid w:val="75E560D6"/>
    <w:rsid w:val="75F125B7"/>
    <w:rsid w:val="75F63830"/>
    <w:rsid w:val="7600289F"/>
    <w:rsid w:val="762D1DCF"/>
    <w:rsid w:val="762E09C2"/>
    <w:rsid w:val="763C669E"/>
    <w:rsid w:val="7642303F"/>
    <w:rsid w:val="764A1345"/>
    <w:rsid w:val="764E3B88"/>
    <w:rsid w:val="76522F80"/>
    <w:rsid w:val="765D6171"/>
    <w:rsid w:val="767404DF"/>
    <w:rsid w:val="7676487C"/>
    <w:rsid w:val="767B793D"/>
    <w:rsid w:val="767E111E"/>
    <w:rsid w:val="7690557E"/>
    <w:rsid w:val="769765F8"/>
    <w:rsid w:val="769E129C"/>
    <w:rsid w:val="76A35C84"/>
    <w:rsid w:val="76C57C38"/>
    <w:rsid w:val="76CA33D8"/>
    <w:rsid w:val="76E17210"/>
    <w:rsid w:val="76E20882"/>
    <w:rsid w:val="76F4538B"/>
    <w:rsid w:val="77160E84"/>
    <w:rsid w:val="773413F8"/>
    <w:rsid w:val="7736548E"/>
    <w:rsid w:val="77502565"/>
    <w:rsid w:val="77572280"/>
    <w:rsid w:val="775E2EC9"/>
    <w:rsid w:val="77661AB0"/>
    <w:rsid w:val="77690A64"/>
    <w:rsid w:val="77696034"/>
    <w:rsid w:val="777E208A"/>
    <w:rsid w:val="778D6038"/>
    <w:rsid w:val="77BE1AD7"/>
    <w:rsid w:val="77FD7CF9"/>
    <w:rsid w:val="78021E0D"/>
    <w:rsid w:val="78071E06"/>
    <w:rsid w:val="780C626E"/>
    <w:rsid w:val="78172923"/>
    <w:rsid w:val="781B3975"/>
    <w:rsid w:val="78321A62"/>
    <w:rsid w:val="78570F75"/>
    <w:rsid w:val="785E0288"/>
    <w:rsid w:val="78626953"/>
    <w:rsid w:val="78673563"/>
    <w:rsid w:val="786B75A8"/>
    <w:rsid w:val="788D436C"/>
    <w:rsid w:val="78CA1857"/>
    <w:rsid w:val="78D4245B"/>
    <w:rsid w:val="78DA74F3"/>
    <w:rsid w:val="78F60C2F"/>
    <w:rsid w:val="79250293"/>
    <w:rsid w:val="793367D8"/>
    <w:rsid w:val="79367598"/>
    <w:rsid w:val="7937798F"/>
    <w:rsid w:val="793C155B"/>
    <w:rsid w:val="793F5C8D"/>
    <w:rsid w:val="79476CC6"/>
    <w:rsid w:val="794A49B4"/>
    <w:rsid w:val="794D4376"/>
    <w:rsid w:val="79516059"/>
    <w:rsid w:val="795B0772"/>
    <w:rsid w:val="79604CFE"/>
    <w:rsid w:val="797E1ABF"/>
    <w:rsid w:val="797F78D3"/>
    <w:rsid w:val="798036AA"/>
    <w:rsid w:val="798122F5"/>
    <w:rsid w:val="79837454"/>
    <w:rsid w:val="799B6F13"/>
    <w:rsid w:val="79A5500F"/>
    <w:rsid w:val="79BA776C"/>
    <w:rsid w:val="79BB5378"/>
    <w:rsid w:val="79FB0AF9"/>
    <w:rsid w:val="7A06267F"/>
    <w:rsid w:val="7A10228F"/>
    <w:rsid w:val="7A2410BA"/>
    <w:rsid w:val="7A377143"/>
    <w:rsid w:val="7A3E1B96"/>
    <w:rsid w:val="7A693D57"/>
    <w:rsid w:val="7A96163D"/>
    <w:rsid w:val="7AA822EB"/>
    <w:rsid w:val="7AAC2F7A"/>
    <w:rsid w:val="7AD35FFF"/>
    <w:rsid w:val="7AFB7551"/>
    <w:rsid w:val="7B065235"/>
    <w:rsid w:val="7B0A0588"/>
    <w:rsid w:val="7B225F9F"/>
    <w:rsid w:val="7B235CED"/>
    <w:rsid w:val="7B31566A"/>
    <w:rsid w:val="7B432214"/>
    <w:rsid w:val="7B6B07D8"/>
    <w:rsid w:val="7B746B93"/>
    <w:rsid w:val="7B8005DC"/>
    <w:rsid w:val="7B8F7138"/>
    <w:rsid w:val="7B9A1CBB"/>
    <w:rsid w:val="7B9C079E"/>
    <w:rsid w:val="7B9E1350"/>
    <w:rsid w:val="7BA16F57"/>
    <w:rsid w:val="7BA36B4B"/>
    <w:rsid w:val="7BA96635"/>
    <w:rsid w:val="7BBF74FA"/>
    <w:rsid w:val="7BC56884"/>
    <w:rsid w:val="7C036217"/>
    <w:rsid w:val="7C0364A0"/>
    <w:rsid w:val="7C185E66"/>
    <w:rsid w:val="7C197033"/>
    <w:rsid w:val="7C3E66D9"/>
    <w:rsid w:val="7C511785"/>
    <w:rsid w:val="7CA11B8F"/>
    <w:rsid w:val="7CBB6081"/>
    <w:rsid w:val="7CC86FAC"/>
    <w:rsid w:val="7CD1679B"/>
    <w:rsid w:val="7CD27EEB"/>
    <w:rsid w:val="7CD4296C"/>
    <w:rsid w:val="7CD5461B"/>
    <w:rsid w:val="7CF77759"/>
    <w:rsid w:val="7CFC1F72"/>
    <w:rsid w:val="7D0366C5"/>
    <w:rsid w:val="7D100E5E"/>
    <w:rsid w:val="7D1A3BDC"/>
    <w:rsid w:val="7D1C4C78"/>
    <w:rsid w:val="7D291189"/>
    <w:rsid w:val="7D2D1063"/>
    <w:rsid w:val="7D340C00"/>
    <w:rsid w:val="7D344DB6"/>
    <w:rsid w:val="7D40446C"/>
    <w:rsid w:val="7D5E5EDD"/>
    <w:rsid w:val="7D651B68"/>
    <w:rsid w:val="7D7A23A2"/>
    <w:rsid w:val="7D8851BC"/>
    <w:rsid w:val="7D8F19D7"/>
    <w:rsid w:val="7D954A75"/>
    <w:rsid w:val="7DA025F3"/>
    <w:rsid w:val="7DA976F0"/>
    <w:rsid w:val="7DC53B28"/>
    <w:rsid w:val="7DC81EA5"/>
    <w:rsid w:val="7DD44AD8"/>
    <w:rsid w:val="7DD8127C"/>
    <w:rsid w:val="7DEA74FD"/>
    <w:rsid w:val="7DEE1DE3"/>
    <w:rsid w:val="7DFA619A"/>
    <w:rsid w:val="7E197C6D"/>
    <w:rsid w:val="7E646F27"/>
    <w:rsid w:val="7E650065"/>
    <w:rsid w:val="7E720BD0"/>
    <w:rsid w:val="7E7E389B"/>
    <w:rsid w:val="7E7E51EF"/>
    <w:rsid w:val="7E93779A"/>
    <w:rsid w:val="7EA13ABD"/>
    <w:rsid w:val="7EA36F37"/>
    <w:rsid w:val="7EBC0861"/>
    <w:rsid w:val="7EDC3948"/>
    <w:rsid w:val="7F0C388E"/>
    <w:rsid w:val="7F101BB4"/>
    <w:rsid w:val="7F2806F6"/>
    <w:rsid w:val="7F300C62"/>
    <w:rsid w:val="7F3532BB"/>
    <w:rsid w:val="7F38265A"/>
    <w:rsid w:val="7F3F7AF8"/>
    <w:rsid w:val="7F4364D1"/>
    <w:rsid w:val="7F545C61"/>
    <w:rsid w:val="7F5F6387"/>
    <w:rsid w:val="7F6D6E33"/>
    <w:rsid w:val="7F95776A"/>
    <w:rsid w:val="7FAD6C0C"/>
    <w:rsid w:val="7FED53A2"/>
    <w:rsid w:val="7FF2276B"/>
    <w:rsid w:val="7FF35998"/>
    <w:rsid w:val="7FF65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paragraph" w:styleId="2">
    <w:name w:val="heading 1"/>
    <w:basedOn w:val="1"/>
    <w:next w:val="1"/>
    <w:qFormat/>
    <w:uiPriority w:val="0"/>
    <w:pPr>
      <w:jc w:val="center"/>
      <w:outlineLvl w:val="0"/>
    </w:pPr>
    <w:rPr>
      <w:b/>
      <w:kern w:val="0"/>
      <w:sz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kern w:val="0"/>
      <w:sz w:val="20"/>
    </w:rPr>
  </w:style>
  <w:style w:type="paragraph" w:styleId="4">
    <w:name w:val="toc 3"/>
    <w:basedOn w:val="1"/>
    <w:next w:val="1"/>
    <w:qFormat/>
    <w:uiPriority w:val="0"/>
    <w:pPr>
      <w:ind w:left="840" w:leftChars="400"/>
    </w:pPr>
  </w:style>
  <w:style w:type="paragraph" w:styleId="5">
    <w:name w:val="Plain Text"/>
    <w:basedOn w:val="1"/>
    <w:qFormat/>
    <w:uiPriority w:val="0"/>
    <w:rPr>
      <w:rFonts w:ascii="宋体" w:hAnsi="Courier New"/>
      <w:kern w:val="0"/>
      <w:sz w:val="20"/>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Hyperlink"/>
    <w:basedOn w:val="10"/>
    <w:unhideWhenUsed/>
    <w:qFormat/>
    <w:uiPriority w:val="99"/>
    <w:rPr>
      <w:color w:val="0000FF"/>
      <w:u w:val="single"/>
    </w:rPr>
  </w:style>
  <w:style w:type="paragraph" w:customStyle="1" w:styleId="13">
    <w:name w:val="style93"/>
    <w:basedOn w:val="1"/>
    <w:qFormat/>
    <w:uiPriority w:val="0"/>
    <w:pPr>
      <w:widowControl/>
      <w:spacing w:before="100" w:beforeLines="0" w:beforeAutospacing="1" w:after="100" w:afterLines="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2019-10-07T03:23:00Z</dcterms:created>
  <dc:creator>Administrator</dc:creator>
  <cp:lastModifiedBy>唐艺瑄</cp:lastModifiedBy>
  <dcterms:modified xsi:type="dcterms:W3CDTF">2020-07-08T08:40:14Z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