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rPr>
          <w:rFonts w:hint="eastAsia" w:ascii="宋体" w:eastAsia="宋体" w:cs="宋体"/>
          <w:b/>
          <w:bCs/>
          <w:snapToGrid w:val="0"/>
          <w:kern w:val="0"/>
        </w:rPr>
      </w:pPr>
      <w:r>
        <w:rPr>
          <w:rFonts w:hint="eastAsia" w:ascii="宋体" w:eastAsia="宋体" w:cs="宋体"/>
          <w:b/>
          <w:bCs/>
          <w:snapToGrid w:val="0"/>
          <w:kern w:val="0"/>
        </w:rPr>
        <w:t>青岛盘固林体育器材有限公司</w:t>
      </w:r>
    </w:p>
    <w:p>
      <w:pPr>
        <w:pStyle w:val="19"/>
        <w:rPr>
          <w:rFonts w:hint="eastAsia" w:ascii="宋体" w:eastAsia="宋体" w:cs="宋体"/>
          <w:b/>
          <w:bCs/>
          <w:snapToGrid w:val="0"/>
          <w:kern w:val="0"/>
          <w:lang w:eastAsia="zh-CN"/>
        </w:rPr>
      </w:pPr>
      <w:r>
        <w:rPr>
          <w:rFonts w:hint="eastAsia" w:ascii="宋体" w:eastAsia="宋体" w:cs="宋体"/>
          <w:b/>
          <w:bCs/>
          <w:snapToGrid w:val="0"/>
          <w:kern w:val="0"/>
          <w:lang w:eastAsia="zh-CN"/>
        </w:rPr>
        <w:t>聚乙烯板材、聚乙烯体育地板、卷式地垫、柔道垫生产项目</w:t>
      </w:r>
    </w:p>
    <w:p>
      <w:pPr>
        <w:pStyle w:val="19"/>
        <w:rPr>
          <w:rFonts w:ascii="宋体" w:eastAsia="宋体" w:cs="Times New Roman"/>
          <w:b/>
          <w:bCs/>
          <w:snapToGrid w:val="0"/>
          <w:kern w:val="0"/>
          <w:lang w:val="zh-TW"/>
        </w:rPr>
      </w:pPr>
      <w:r>
        <w:rPr>
          <w:rFonts w:hint="eastAsia" w:ascii="宋体" w:eastAsia="宋体" w:cs="宋体"/>
          <w:b/>
          <w:bCs/>
          <w:snapToGrid w:val="0"/>
          <w:kern w:val="0"/>
        </w:rPr>
        <w:t>竣工环境保护验收意见</w:t>
      </w:r>
    </w:p>
    <w:p>
      <w:pPr>
        <w:adjustRightInd w:val="0"/>
        <w:snapToGrid w:val="0"/>
        <w:ind w:firstLine="607"/>
        <w:jc w:val="left"/>
        <w:rPr>
          <w:rFonts w:ascii="宋体"/>
          <w:snapToGrid w:val="0"/>
          <w:kern w:val="0"/>
          <w:sz w:val="28"/>
          <w:szCs w:val="28"/>
        </w:rPr>
      </w:pP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ascii="宋体" w:hAnsi="仿宋_GB2312" w:eastAsia="仿宋_GB2312"/>
          <w:snapToGrid w:val="0"/>
          <w:kern w:val="0"/>
          <w:sz w:val="24"/>
          <w:szCs w:val="24"/>
        </w:rPr>
      </w:pPr>
      <w:r>
        <w:rPr>
          <w:rFonts w:ascii="宋体" w:hAnsi="仿宋_GB2312" w:eastAsia="仿宋_GB2312"/>
          <w:snapToGrid w:val="0"/>
          <w:kern w:val="0"/>
          <w:sz w:val="24"/>
          <w:szCs w:val="24"/>
        </w:rPr>
        <w:t>20</w:t>
      </w:r>
      <w:r>
        <w:rPr>
          <w:rFonts w:hint="eastAsia" w:ascii="宋体" w:hAnsi="仿宋_GB2312" w:eastAsia="仿宋_GB2312"/>
          <w:snapToGrid w:val="0"/>
          <w:kern w:val="0"/>
          <w:sz w:val="24"/>
          <w:szCs w:val="24"/>
        </w:rPr>
        <w:t>2</w:t>
      </w:r>
      <w:r>
        <w:rPr>
          <w:rFonts w:hint="eastAsia" w:ascii="宋体" w:hAnsi="仿宋_GB2312" w:eastAsia="仿宋_GB2312"/>
          <w:snapToGrid w:val="0"/>
          <w:kern w:val="0"/>
          <w:sz w:val="24"/>
          <w:szCs w:val="24"/>
          <w:lang w:val="en-US" w:eastAsia="zh-CN"/>
        </w:rPr>
        <w:t>2</w:t>
      </w:r>
      <w:r>
        <w:rPr>
          <w:rFonts w:ascii="宋体" w:hAnsi="仿宋_GB2312" w:eastAsia="仿宋_GB2312"/>
          <w:snapToGrid w:val="0"/>
          <w:kern w:val="0"/>
          <w:sz w:val="24"/>
          <w:szCs w:val="24"/>
        </w:rPr>
        <w:t>年</w:t>
      </w:r>
      <w:r>
        <w:rPr>
          <w:rFonts w:hint="eastAsia" w:ascii="宋体" w:hAnsi="仿宋_GB2312" w:eastAsia="仿宋_GB2312"/>
          <w:snapToGrid w:val="0"/>
          <w:kern w:val="0"/>
          <w:sz w:val="24"/>
          <w:szCs w:val="24"/>
          <w:lang w:val="en-US" w:eastAsia="zh-CN"/>
        </w:rPr>
        <w:t>9</w:t>
      </w:r>
      <w:r>
        <w:rPr>
          <w:rFonts w:ascii="宋体" w:hAnsi="仿宋_GB2312" w:eastAsia="仿宋_GB2312"/>
          <w:snapToGrid w:val="0"/>
          <w:kern w:val="0"/>
          <w:sz w:val="24"/>
          <w:szCs w:val="24"/>
        </w:rPr>
        <w:t>月</w:t>
      </w:r>
      <w:r>
        <w:rPr>
          <w:rFonts w:hint="eastAsia" w:ascii="宋体" w:hAnsi="仿宋_GB2312" w:eastAsia="仿宋_GB2312"/>
          <w:snapToGrid w:val="0"/>
          <w:kern w:val="0"/>
          <w:sz w:val="24"/>
          <w:szCs w:val="24"/>
        </w:rPr>
        <w:t>5</w:t>
      </w:r>
      <w:r>
        <w:rPr>
          <w:rFonts w:ascii="宋体" w:hAnsi="仿宋_GB2312" w:eastAsia="仿宋_GB2312"/>
          <w:snapToGrid w:val="0"/>
          <w:kern w:val="0"/>
          <w:sz w:val="24"/>
          <w:szCs w:val="24"/>
        </w:rPr>
        <w:t>日</w:t>
      </w:r>
      <w:r>
        <w:rPr>
          <w:snapToGrid w:val="0"/>
          <w:kern w:val="0"/>
          <w:sz w:val="24"/>
          <w:szCs w:val="24"/>
        </w:rPr>
        <w:t>，</w:t>
      </w:r>
      <w:r>
        <w:rPr>
          <w:rFonts w:ascii="宋体" w:hAnsi="仿宋_GB2312" w:eastAsia="仿宋_GB2312"/>
          <w:snapToGrid w:val="0"/>
          <w:kern w:val="0"/>
          <w:sz w:val="24"/>
          <w:szCs w:val="24"/>
        </w:rPr>
        <w:t>青岛盘固林体育器材有限公司根据</w:t>
      </w:r>
      <w:r>
        <w:rPr>
          <w:rFonts w:hint="eastAsia"/>
          <w:snapToGrid w:val="0"/>
          <w:kern w:val="0"/>
          <w:sz w:val="24"/>
          <w:szCs w:val="24"/>
        </w:rPr>
        <w:t>“</w:t>
      </w:r>
      <w:r>
        <w:rPr>
          <w:rFonts w:hint="eastAsia" w:ascii="宋体" w:hAnsi="仿宋_GB2312" w:eastAsia="仿宋_GB2312"/>
          <w:snapToGrid w:val="0"/>
          <w:kern w:val="0"/>
          <w:sz w:val="24"/>
          <w:szCs w:val="24"/>
          <w:lang w:eastAsia="zh-CN"/>
        </w:rPr>
        <w:t>聚乙烯板材</w:t>
      </w:r>
      <w:r>
        <w:rPr>
          <w:rFonts w:hint="eastAsia"/>
          <w:snapToGrid w:val="0"/>
          <w:kern w:val="0"/>
          <w:sz w:val="24"/>
          <w:szCs w:val="24"/>
          <w:lang w:eastAsia="zh-CN"/>
        </w:rPr>
        <w:t>、</w:t>
      </w:r>
      <w:r>
        <w:rPr>
          <w:rFonts w:hint="eastAsia" w:ascii="宋体" w:hAnsi="仿宋_GB2312" w:eastAsia="仿宋_GB2312"/>
          <w:snapToGrid w:val="0"/>
          <w:kern w:val="0"/>
          <w:sz w:val="24"/>
          <w:szCs w:val="24"/>
          <w:lang w:eastAsia="zh-CN"/>
        </w:rPr>
        <w:t>聚乙烯体育地板</w:t>
      </w:r>
      <w:r>
        <w:rPr>
          <w:rFonts w:hint="eastAsia"/>
          <w:snapToGrid w:val="0"/>
          <w:kern w:val="0"/>
          <w:sz w:val="24"/>
          <w:szCs w:val="24"/>
          <w:lang w:eastAsia="zh-CN"/>
        </w:rPr>
        <w:t>、</w:t>
      </w:r>
      <w:r>
        <w:rPr>
          <w:rFonts w:hint="eastAsia" w:ascii="宋体" w:hAnsi="仿宋_GB2312" w:eastAsia="仿宋_GB2312"/>
          <w:snapToGrid w:val="0"/>
          <w:kern w:val="0"/>
          <w:sz w:val="24"/>
          <w:szCs w:val="24"/>
          <w:lang w:eastAsia="zh-CN"/>
        </w:rPr>
        <w:t>卷式地垫</w:t>
      </w:r>
      <w:r>
        <w:rPr>
          <w:rFonts w:hint="eastAsia"/>
          <w:snapToGrid w:val="0"/>
          <w:kern w:val="0"/>
          <w:sz w:val="24"/>
          <w:szCs w:val="24"/>
          <w:lang w:eastAsia="zh-CN"/>
        </w:rPr>
        <w:t>、</w:t>
      </w:r>
      <w:r>
        <w:rPr>
          <w:rFonts w:hint="eastAsia" w:ascii="宋体" w:hAnsi="仿宋_GB2312" w:eastAsia="仿宋_GB2312"/>
          <w:snapToGrid w:val="0"/>
          <w:kern w:val="0"/>
          <w:sz w:val="24"/>
          <w:szCs w:val="24"/>
          <w:lang w:eastAsia="zh-CN"/>
        </w:rPr>
        <w:t>柔道垫生产项目</w:t>
      </w:r>
      <w:r>
        <w:rPr>
          <w:rFonts w:hint="eastAsia"/>
          <w:snapToGrid w:val="0"/>
          <w:kern w:val="0"/>
          <w:sz w:val="24"/>
          <w:szCs w:val="24"/>
        </w:rPr>
        <w:t>”</w:t>
      </w:r>
      <w:r>
        <w:rPr>
          <w:rFonts w:ascii="宋体" w:hAnsi="仿宋_GB2312" w:eastAsia="仿宋_GB2312"/>
          <w:snapToGrid w:val="0"/>
          <w:kern w:val="0"/>
          <w:sz w:val="24"/>
          <w:szCs w:val="24"/>
        </w:rPr>
        <w:t>竣工环境保护验收监测报告</w:t>
      </w:r>
      <w:r>
        <w:rPr>
          <w:snapToGrid w:val="0"/>
          <w:kern w:val="0"/>
          <w:sz w:val="24"/>
          <w:szCs w:val="24"/>
        </w:rPr>
        <w:t>，</w:t>
      </w:r>
      <w:r>
        <w:rPr>
          <w:rFonts w:ascii="宋体" w:hAnsi="仿宋_GB2312" w:eastAsia="仿宋_GB2312"/>
          <w:snapToGrid w:val="0"/>
          <w:kern w:val="0"/>
          <w:sz w:val="24"/>
          <w:szCs w:val="24"/>
        </w:rPr>
        <w:t>并对照</w:t>
      </w:r>
      <w:r>
        <w:rPr>
          <w:snapToGrid w:val="0"/>
          <w:kern w:val="0"/>
          <w:sz w:val="24"/>
          <w:szCs w:val="24"/>
        </w:rPr>
        <w:t>《</w:t>
      </w:r>
      <w:r>
        <w:rPr>
          <w:rFonts w:ascii="宋体" w:hAnsi="仿宋_GB2312" w:eastAsia="仿宋_GB2312"/>
          <w:snapToGrid w:val="0"/>
          <w:kern w:val="0"/>
          <w:sz w:val="24"/>
          <w:szCs w:val="24"/>
        </w:rPr>
        <w:t>建设项目竣工环境保护验收暂行办法</w:t>
      </w:r>
      <w:r>
        <w:rPr>
          <w:snapToGrid w:val="0"/>
          <w:kern w:val="0"/>
          <w:sz w:val="24"/>
          <w:szCs w:val="24"/>
        </w:rPr>
        <w:t>》，</w:t>
      </w:r>
      <w:r>
        <w:rPr>
          <w:rFonts w:ascii="宋体" w:hAnsi="仿宋_GB2312" w:eastAsia="仿宋_GB2312"/>
          <w:snapToGrid w:val="0"/>
          <w:kern w:val="0"/>
          <w:sz w:val="24"/>
          <w:szCs w:val="24"/>
        </w:rPr>
        <w:t>严格依照国家有关法律法规</w:t>
      </w:r>
      <w:r>
        <w:rPr>
          <w:snapToGrid w:val="0"/>
          <w:kern w:val="0"/>
          <w:sz w:val="24"/>
          <w:szCs w:val="24"/>
        </w:rPr>
        <w:t>、</w:t>
      </w:r>
      <w:r>
        <w:rPr>
          <w:rFonts w:ascii="宋体" w:hAnsi="仿宋_GB2312" w:eastAsia="仿宋_GB2312"/>
          <w:snapToGrid w:val="0"/>
          <w:kern w:val="0"/>
          <w:sz w:val="24"/>
          <w:szCs w:val="24"/>
        </w:rPr>
        <w:t>建设项目竣工环境保护验收技术规范/指南</w:t>
      </w:r>
      <w:r>
        <w:rPr>
          <w:snapToGrid w:val="0"/>
          <w:kern w:val="0"/>
          <w:sz w:val="24"/>
          <w:szCs w:val="24"/>
        </w:rPr>
        <w:t>、</w:t>
      </w:r>
      <w:r>
        <w:rPr>
          <w:rFonts w:ascii="宋体" w:hAnsi="仿宋_GB2312" w:eastAsia="仿宋_GB2312"/>
          <w:snapToGrid w:val="0"/>
          <w:kern w:val="0"/>
          <w:sz w:val="24"/>
          <w:szCs w:val="24"/>
        </w:rPr>
        <w:t>本项目环境影响报告书和审批部门审批决定等要求</w:t>
      </w:r>
      <w:r>
        <w:rPr>
          <w:snapToGrid w:val="0"/>
          <w:kern w:val="0"/>
          <w:sz w:val="24"/>
          <w:szCs w:val="24"/>
        </w:rPr>
        <w:t>，</w:t>
      </w:r>
      <w:r>
        <w:rPr>
          <w:rFonts w:ascii="宋体" w:hAnsi="仿宋_GB2312" w:eastAsia="仿宋_GB2312"/>
          <w:snapToGrid w:val="0"/>
          <w:kern w:val="0"/>
          <w:sz w:val="24"/>
          <w:szCs w:val="24"/>
        </w:rPr>
        <w:t>对本项目进行验收</w:t>
      </w:r>
      <w:r>
        <w:rPr>
          <w:snapToGrid w:val="0"/>
          <w:kern w:val="0"/>
          <w:sz w:val="24"/>
          <w:szCs w:val="24"/>
        </w:rPr>
        <w:t>，</w:t>
      </w:r>
      <w:r>
        <w:rPr>
          <w:rFonts w:hint="eastAsia" w:ascii="宋体" w:hAnsi="仿宋_GB2312" w:eastAsia="仿宋_GB2312"/>
          <w:snapToGrid w:val="0"/>
          <w:kern w:val="0"/>
          <w:sz w:val="24"/>
          <w:szCs w:val="24"/>
        </w:rPr>
        <w:t>形成</w:t>
      </w:r>
      <w:r>
        <w:rPr>
          <w:rFonts w:ascii="宋体" w:hAnsi="仿宋_GB2312" w:eastAsia="仿宋_GB2312"/>
          <w:snapToGrid w:val="0"/>
          <w:kern w:val="0"/>
          <w:sz w:val="24"/>
          <w:szCs w:val="24"/>
        </w:rPr>
        <w:t>意见如下</w:t>
      </w:r>
      <w:r>
        <w:rPr>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80" w:lineRule="exact"/>
        <w:ind w:firstLine="706" w:firstLineChars="200"/>
        <w:jc w:val="left"/>
        <w:textAlignment w:val="auto"/>
        <w:rPr>
          <w:rFonts w:ascii="宋体" w:hAnsi="仿宋_GB2312" w:eastAsia="仿宋_GB2312" w:cs="Times New Roman"/>
          <w:b/>
          <w:bCs/>
          <w:snapToGrid w:val="0"/>
          <w:kern w:val="0"/>
          <w:sz w:val="24"/>
          <w:szCs w:val="24"/>
          <w:lang w:val="en-US" w:eastAsia="zh-CN" w:bidi="ar-SA"/>
        </w:rPr>
      </w:pPr>
      <w:r>
        <w:rPr>
          <w:rFonts w:ascii="宋体" w:hAnsi="仿宋_GB2312" w:eastAsia="仿宋_GB2312"/>
          <w:b/>
          <w:bCs/>
          <w:snapToGrid w:val="0"/>
          <w:kern w:val="0"/>
          <w:sz w:val="24"/>
          <w:szCs w:val="24"/>
        </w:rPr>
        <w:t>一</w:t>
      </w:r>
      <w:r>
        <w:rPr>
          <w:b/>
          <w:bCs/>
          <w:snapToGrid w:val="0"/>
          <w:kern w:val="0"/>
          <w:sz w:val="24"/>
          <w:szCs w:val="24"/>
        </w:rPr>
        <w:t>、</w:t>
      </w:r>
      <w:r>
        <w:rPr>
          <w:rFonts w:ascii="宋体" w:hAnsi="仿宋_GB2312" w:eastAsia="仿宋_GB2312" w:cs="Times New Roman"/>
          <w:b/>
          <w:bCs/>
          <w:snapToGrid w:val="0"/>
          <w:kern w:val="0"/>
          <w:sz w:val="24"/>
          <w:szCs w:val="24"/>
          <w:lang w:val="en-US" w:eastAsia="zh-CN" w:bidi="ar-SA"/>
        </w:rPr>
        <w:t>项目基本情况</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ascii="宋体" w:hAnsi="仿宋_GB2312" w:eastAsia="仿宋_GB2312"/>
          <w:snapToGrid w:val="0"/>
          <w:sz w:val="24"/>
          <w:szCs w:val="24"/>
        </w:rPr>
      </w:pPr>
      <w:r>
        <w:rPr>
          <w:snapToGrid w:val="0"/>
          <w:sz w:val="24"/>
          <w:szCs w:val="24"/>
        </w:rPr>
        <w:t>（</w:t>
      </w:r>
      <w:r>
        <w:rPr>
          <w:rFonts w:ascii="宋体" w:hAnsi="仿宋_GB2312" w:eastAsia="仿宋_GB2312"/>
          <w:snapToGrid w:val="0"/>
          <w:sz w:val="24"/>
          <w:szCs w:val="24"/>
        </w:rPr>
        <w:t>一</w:t>
      </w:r>
      <w:r>
        <w:rPr>
          <w:snapToGrid w:val="0"/>
          <w:sz w:val="24"/>
          <w:szCs w:val="24"/>
        </w:rPr>
        <w:t>）</w:t>
      </w:r>
      <w:r>
        <w:rPr>
          <w:rFonts w:ascii="宋体" w:hAnsi="仿宋_GB2312" w:eastAsia="仿宋_GB2312"/>
          <w:snapToGrid w:val="0"/>
          <w:sz w:val="24"/>
          <w:szCs w:val="24"/>
        </w:rPr>
        <w:t>建设地点</w:t>
      </w:r>
      <w:r>
        <w:rPr>
          <w:snapToGrid w:val="0"/>
          <w:sz w:val="24"/>
          <w:szCs w:val="24"/>
        </w:rPr>
        <w:t>、</w:t>
      </w:r>
      <w:r>
        <w:rPr>
          <w:rFonts w:ascii="宋体" w:hAnsi="仿宋_GB2312" w:eastAsia="仿宋_GB2312"/>
          <w:snapToGrid w:val="0"/>
          <w:sz w:val="24"/>
          <w:szCs w:val="24"/>
        </w:rPr>
        <w:t>规模</w:t>
      </w:r>
      <w:r>
        <w:rPr>
          <w:snapToGrid w:val="0"/>
          <w:sz w:val="24"/>
          <w:szCs w:val="24"/>
        </w:rPr>
        <w:t>、</w:t>
      </w:r>
      <w:r>
        <w:rPr>
          <w:rFonts w:ascii="宋体" w:hAnsi="仿宋_GB2312" w:eastAsia="仿宋_GB2312"/>
          <w:snapToGrid w:val="0"/>
          <w:sz w:val="24"/>
          <w:szCs w:val="24"/>
        </w:rPr>
        <w:t>主要建设内容</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青岛盘固林体育器材有限公司原址位于平度市经济开发区香港路71号</w:t>
      </w:r>
      <w:r>
        <w:rPr>
          <w:rFonts w:hint="eastAsia"/>
          <w:snapToGrid w:val="0"/>
          <w:kern w:val="0"/>
          <w:sz w:val="24"/>
          <w:szCs w:val="24"/>
        </w:rPr>
        <w:t>，</w:t>
      </w:r>
      <w:r>
        <w:rPr>
          <w:rFonts w:hint="eastAsia" w:ascii="宋体" w:hAnsi="仿宋_GB2312" w:eastAsia="仿宋_GB2312"/>
          <w:snapToGrid w:val="0"/>
          <w:kern w:val="0"/>
          <w:sz w:val="24"/>
          <w:szCs w:val="24"/>
        </w:rPr>
        <w:t>该公司卷式地垫</w:t>
      </w:r>
      <w:r>
        <w:rPr>
          <w:rFonts w:hint="eastAsia"/>
          <w:snapToGrid w:val="0"/>
          <w:kern w:val="0"/>
          <w:sz w:val="24"/>
          <w:szCs w:val="24"/>
        </w:rPr>
        <w:t>、</w:t>
      </w:r>
      <w:r>
        <w:rPr>
          <w:rFonts w:hint="eastAsia" w:ascii="宋体" w:hAnsi="仿宋_GB2312" w:eastAsia="仿宋_GB2312"/>
          <w:snapToGrid w:val="0"/>
          <w:kern w:val="0"/>
          <w:sz w:val="24"/>
          <w:szCs w:val="24"/>
        </w:rPr>
        <w:t>柔道垫生产项目于2019年6月19日经我局审批</w:t>
      </w:r>
      <w:r>
        <w:rPr>
          <w:rFonts w:hint="eastAsia"/>
          <w:snapToGrid w:val="0"/>
          <w:kern w:val="0"/>
          <w:sz w:val="24"/>
          <w:szCs w:val="24"/>
        </w:rPr>
        <w:t>（</w:t>
      </w:r>
      <w:r>
        <w:rPr>
          <w:rFonts w:hint="eastAsia" w:ascii="宋体" w:hAnsi="仿宋_GB2312" w:eastAsia="仿宋_GB2312"/>
          <w:snapToGrid w:val="0"/>
          <w:kern w:val="0"/>
          <w:sz w:val="24"/>
          <w:szCs w:val="24"/>
        </w:rPr>
        <w:t>平环审</w:t>
      </w:r>
      <w:r>
        <w:rPr>
          <w:rFonts w:hint="eastAsia"/>
          <w:snapToGrid w:val="0"/>
          <w:kern w:val="0"/>
          <w:sz w:val="24"/>
          <w:szCs w:val="24"/>
        </w:rPr>
        <w:t>〔</w:t>
      </w:r>
      <w:r>
        <w:rPr>
          <w:rFonts w:hint="eastAsia" w:ascii="宋体" w:hAnsi="仿宋_GB2312" w:eastAsia="仿宋_GB2312"/>
          <w:snapToGrid w:val="0"/>
          <w:kern w:val="0"/>
          <w:sz w:val="24"/>
          <w:szCs w:val="24"/>
        </w:rPr>
        <w:t>2019</w:t>
      </w:r>
      <w:r>
        <w:rPr>
          <w:rFonts w:hint="eastAsia"/>
          <w:snapToGrid w:val="0"/>
          <w:kern w:val="0"/>
          <w:sz w:val="24"/>
          <w:szCs w:val="24"/>
        </w:rPr>
        <w:t>〕</w:t>
      </w:r>
      <w:r>
        <w:rPr>
          <w:rFonts w:hint="eastAsia" w:ascii="宋体" w:hAnsi="仿宋_GB2312" w:eastAsia="仿宋_GB2312"/>
          <w:snapToGrid w:val="0"/>
          <w:kern w:val="0"/>
          <w:sz w:val="24"/>
          <w:szCs w:val="24"/>
        </w:rPr>
        <w:t>172号</w:t>
      </w:r>
      <w:r>
        <w:rPr>
          <w:rFonts w:hint="eastAsia"/>
          <w:snapToGrid w:val="0"/>
          <w:kern w:val="0"/>
          <w:sz w:val="24"/>
          <w:szCs w:val="24"/>
        </w:rPr>
        <w:t>），</w:t>
      </w:r>
      <w:r>
        <w:rPr>
          <w:rFonts w:hint="eastAsia" w:ascii="宋体" w:hAnsi="仿宋_GB2312" w:eastAsia="仿宋_GB2312"/>
          <w:snapToGrid w:val="0"/>
          <w:kern w:val="0"/>
          <w:sz w:val="24"/>
          <w:szCs w:val="24"/>
        </w:rPr>
        <w:t>并于2020年3月27日在建设项目环境影响评价信息平台上进行了项目竣工验收</w:t>
      </w:r>
      <w:r>
        <w:rPr>
          <w:rFonts w:hint="eastAsia" w:ascii="宋体" w:hAnsi="仿宋_GB2312" w:eastAsia="仿宋_GB2312"/>
          <w:snapToGrid w:val="0"/>
          <w:kern w:val="0"/>
          <w:sz w:val="24"/>
          <w:szCs w:val="24"/>
          <w:lang w:val="en-US" w:eastAsia="zh-CN"/>
        </w:rPr>
        <w:t>监测</w:t>
      </w:r>
      <w:r>
        <w:rPr>
          <w:rFonts w:hint="eastAsia" w:ascii="宋体" w:hAnsi="仿宋_GB2312" w:eastAsia="仿宋_GB2312"/>
          <w:snapToGrid w:val="0"/>
          <w:kern w:val="0"/>
          <w:sz w:val="24"/>
          <w:szCs w:val="24"/>
        </w:rPr>
        <w:t>报告上传</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现该公司搬迁至平度市梧州路65号</w:t>
      </w:r>
      <w:r>
        <w:rPr>
          <w:rFonts w:hint="eastAsia"/>
          <w:snapToGrid w:val="0"/>
          <w:kern w:val="0"/>
          <w:sz w:val="24"/>
          <w:szCs w:val="24"/>
        </w:rPr>
        <w:t>，</w:t>
      </w:r>
      <w:r>
        <w:rPr>
          <w:rFonts w:hint="eastAsia" w:ascii="宋体" w:hAnsi="仿宋_GB2312" w:eastAsia="仿宋_GB2312"/>
          <w:snapToGrid w:val="0"/>
          <w:kern w:val="0"/>
          <w:sz w:val="24"/>
          <w:szCs w:val="24"/>
        </w:rPr>
        <w:t>租赁青岛韩信瑞奇汽车配件有限公司土地</w:t>
      </w:r>
      <w:r>
        <w:rPr>
          <w:rFonts w:hint="eastAsia"/>
          <w:snapToGrid w:val="0"/>
          <w:kern w:val="0"/>
          <w:sz w:val="24"/>
          <w:szCs w:val="24"/>
        </w:rPr>
        <w:t>，</w:t>
      </w:r>
      <w:r>
        <w:rPr>
          <w:rFonts w:hint="eastAsia" w:ascii="宋体" w:hAnsi="仿宋_GB2312" w:eastAsia="仿宋_GB2312"/>
          <w:snapToGrid w:val="0"/>
          <w:kern w:val="0"/>
          <w:sz w:val="24"/>
          <w:szCs w:val="24"/>
        </w:rPr>
        <w:t>总投资1100万元</w:t>
      </w:r>
      <w:r>
        <w:rPr>
          <w:rFonts w:hint="eastAsia"/>
          <w:snapToGrid w:val="0"/>
          <w:kern w:val="0"/>
          <w:sz w:val="24"/>
          <w:szCs w:val="24"/>
        </w:rPr>
        <w:t>，</w:t>
      </w:r>
      <w:r>
        <w:rPr>
          <w:rFonts w:hint="eastAsia" w:ascii="宋体" w:hAnsi="仿宋_GB2312" w:eastAsia="仿宋_GB2312"/>
          <w:snapToGrid w:val="0"/>
          <w:kern w:val="0"/>
          <w:sz w:val="24"/>
          <w:szCs w:val="24"/>
        </w:rPr>
        <w:t>占地面积3976平方米</w:t>
      </w:r>
      <w:r>
        <w:rPr>
          <w:rFonts w:hint="eastAsia"/>
          <w:snapToGrid w:val="0"/>
          <w:kern w:val="0"/>
          <w:sz w:val="24"/>
          <w:szCs w:val="24"/>
        </w:rPr>
        <w:t>，</w:t>
      </w:r>
      <w:r>
        <w:rPr>
          <w:rFonts w:hint="eastAsia" w:ascii="宋体" w:hAnsi="仿宋_GB2312" w:eastAsia="仿宋_GB2312"/>
          <w:snapToGrid w:val="0"/>
          <w:kern w:val="0"/>
          <w:sz w:val="24"/>
          <w:szCs w:val="24"/>
        </w:rPr>
        <w:t>建筑面积5568平方米</w:t>
      </w:r>
      <w:r>
        <w:rPr>
          <w:rFonts w:hint="eastAsia"/>
          <w:snapToGrid w:val="0"/>
          <w:kern w:val="0"/>
          <w:sz w:val="24"/>
          <w:szCs w:val="24"/>
        </w:rPr>
        <w:t>，</w:t>
      </w:r>
      <w:r>
        <w:rPr>
          <w:rFonts w:hint="eastAsia" w:ascii="宋体" w:hAnsi="仿宋_GB2312" w:eastAsia="仿宋_GB2312"/>
          <w:snapToGrid w:val="0"/>
          <w:kern w:val="0"/>
          <w:sz w:val="24"/>
          <w:szCs w:val="24"/>
        </w:rPr>
        <w:t>本项目搬迁后全厂员工人数40人</w:t>
      </w:r>
      <w:r>
        <w:rPr>
          <w:rFonts w:hint="eastAsia"/>
          <w:snapToGrid w:val="0"/>
          <w:kern w:val="0"/>
          <w:sz w:val="24"/>
          <w:szCs w:val="24"/>
        </w:rPr>
        <w:t>，</w:t>
      </w:r>
      <w:r>
        <w:rPr>
          <w:rFonts w:hint="eastAsia" w:ascii="宋体" w:hAnsi="仿宋_GB2312" w:eastAsia="仿宋_GB2312"/>
          <w:snapToGrid w:val="0"/>
          <w:kern w:val="0"/>
          <w:sz w:val="24"/>
          <w:szCs w:val="24"/>
        </w:rPr>
        <w:t>该项目年运行300天</w:t>
      </w:r>
      <w:r>
        <w:rPr>
          <w:rFonts w:hint="eastAsia"/>
          <w:snapToGrid w:val="0"/>
          <w:kern w:val="0"/>
          <w:sz w:val="24"/>
          <w:szCs w:val="24"/>
        </w:rPr>
        <w:t>，</w:t>
      </w:r>
      <w:r>
        <w:rPr>
          <w:rFonts w:hint="eastAsia" w:ascii="宋体" w:hAnsi="仿宋_GB2312" w:eastAsia="仿宋_GB2312"/>
          <w:snapToGrid w:val="0"/>
          <w:kern w:val="0"/>
          <w:sz w:val="24"/>
          <w:szCs w:val="24"/>
        </w:rPr>
        <w:t>每天工作8小时</w:t>
      </w:r>
      <w:r>
        <w:rPr>
          <w:rFonts w:hint="eastAsia"/>
          <w:snapToGrid w:val="0"/>
          <w:kern w:val="0"/>
          <w:sz w:val="24"/>
          <w:szCs w:val="24"/>
        </w:rPr>
        <w:t>，</w:t>
      </w:r>
      <w:r>
        <w:rPr>
          <w:rFonts w:hint="eastAsia" w:ascii="宋体" w:hAnsi="仿宋_GB2312" w:eastAsia="仿宋_GB2312"/>
          <w:snapToGrid w:val="0"/>
          <w:kern w:val="0"/>
          <w:sz w:val="24"/>
          <w:szCs w:val="24"/>
        </w:rPr>
        <w:t>实行一班制</w:t>
      </w:r>
      <w:r>
        <w:rPr>
          <w:rFonts w:hint="eastAsia"/>
          <w:snapToGrid w:val="0"/>
          <w:kern w:val="0"/>
          <w:sz w:val="24"/>
          <w:szCs w:val="24"/>
        </w:rPr>
        <w:t>，</w:t>
      </w:r>
      <w:r>
        <w:rPr>
          <w:rFonts w:hint="eastAsia" w:ascii="宋体" w:hAnsi="仿宋_GB2312" w:eastAsia="仿宋_GB2312"/>
          <w:snapToGrid w:val="0"/>
          <w:kern w:val="0"/>
          <w:sz w:val="24"/>
          <w:szCs w:val="24"/>
        </w:rPr>
        <w:t>夜间不生产</w:t>
      </w:r>
      <w:r>
        <w:rPr>
          <w:rFonts w:hint="eastAsia"/>
          <w:snapToGrid w:val="0"/>
          <w:kern w:val="0"/>
          <w:sz w:val="24"/>
          <w:szCs w:val="24"/>
        </w:rPr>
        <w:t>。</w:t>
      </w:r>
      <w:r>
        <w:rPr>
          <w:rFonts w:hint="eastAsia" w:ascii="宋体" w:hAnsi="仿宋_GB2312" w:eastAsia="仿宋_GB2312"/>
          <w:snapToGrid w:val="0"/>
          <w:kern w:val="0"/>
          <w:sz w:val="24"/>
          <w:szCs w:val="24"/>
        </w:rPr>
        <w:t>本项目建成后原产品卷式地垫</w:t>
      </w:r>
      <w:r>
        <w:rPr>
          <w:rFonts w:hint="eastAsia"/>
          <w:snapToGrid w:val="0"/>
          <w:kern w:val="0"/>
          <w:sz w:val="24"/>
          <w:szCs w:val="24"/>
        </w:rPr>
        <w:t>（</w:t>
      </w:r>
      <w:r>
        <w:rPr>
          <w:rFonts w:hint="eastAsia" w:ascii="宋体" w:hAnsi="仿宋_GB2312" w:eastAsia="仿宋_GB2312"/>
          <w:snapToGrid w:val="0"/>
          <w:kern w:val="0"/>
          <w:sz w:val="24"/>
          <w:szCs w:val="24"/>
        </w:rPr>
        <w:t>20万m</w:t>
      </w:r>
      <w:r>
        <w:rPr>
          <w:rFonts w:hint="eastAsia" w:ascii="宋体" w:hAnsi="仿宋_GB2312" w:eastAsia="仿宋_GB2312"/>
          <w:snapToGrid w:val="0"/>
          <w:kern w:val="0"/>
          <w:sz w:val="24"/>
          <w:szCs w:val="24"/>
          <w:vertAlign w:val="superscript"/>
        </w:rPr>
        <w:t>2</w:t>
      </w:r>
      <w:r>
        <w:rPr>
          <w:rFonts w:hint="eastAsia" w:ascii="宋体" w:hAnsi="仿宋_GB2312" w:eastAsia="仿宋_GB2312"/>
          <w:snapToGrid w:val="0"/>
          <w:kern w:val="0"/>
          <w:sz w:val="24"/>
          <w:szCs w:val="24"/>
        </w:rPr>
        <w:t>/a</w:t>
      </w:r>
      <w:r>
        <w:rPr>
          <w:rFonts w:hint="eastAsia"/>
          <w:snapToGrid w:val="0"/>
          <w:kern w:val="0"/>
          <w:sz w:val="24"/>
          <w:szCs w:val="24"/>
        </w:rPr>
        <w:t>）</w:t>
      </w:r>
      <w:r>
        <w:rPr>
          <w:rFonts w:hint="eastAsia" w:ascii="宋体" w:hAnsi="仿宋_GB2312" w:eastAsia="仿宋_GB2312"/>
          <w:snapToGrid w:val="0"/>
          <w:kern w:val="0"/>
          <w:sz w:val="24"/>
          <w:szCs w:val="24"/>
        </w:rPr>
        <w:t>和柔道垫</w:t>
      </w:r>
      <w:r>
        <w:rPr>
          <w:rFonts w:hint="eastAsia"/>
          <w:snapToGrid w:val="0"/>
          <w:kern w:val="0"/>
          <w:sz w:val="24"/>
          <w:szCs w:val="24"/>
        </w:rPr>
        <w:t>（</w:t>
      </w:r>
      <w:r>
        <w:rPr>
          <w:rFonts w:hint="eastAsia" w:ascii="宋体" w:hAnsi="仿宋_GB2312" w:eastAsia="仿宋_GB2312"/>
          <w:snapToGrid w:val="0"/>
          <w:kern w:val="0"/>
          <w:sz w:val="24"/>
          <w:szCs w:val="24"/>
        </w:rPr>
        <w:t>15万m</w:t>
      </w:r>
      <w:r>
        <w:rPr>
          <w:rFonts w:hint="eastAsia" w:ascii="宋体" w:hAnsi="仿宋_GB2312" w:eastAsia="仿宋_GB2312"/>
          <w:snapToGrid w:val="0"/>
          <w:kern w:val="0"/>
          <w:sz w:val="24"/>
          <w:szCs w:val="24"/>
          <w:vertAlign w:val="superscript"/>
        </w:rPr>
        <w:t>2</w:t>
      </w:r>
      <w:r>
        <w:rPr>
          <w:rFonts w:hint="eastAsia" w:ascii="宋体" w:hAnsi="仿宋_GB2312" w:eastAsia="仿宋_GB2312"/>
          <w:snapToGrid w:val="0"/>
          <w:kern w:val="0"/>
          <w:sz w:val="24"/>
          <w:szCs w:val="24"/>
        </w:rPr>
        <w:t>/a</w:t>
      </w:r>
      <w:r>
        <w:rPr>
          <w:rFonts w:hint="eastAsia"/>
          <w:snapToGrid w:val="0"/>
          <w:kern w:val="0"/>
          <w:sz w:val="24"/>
          <w:szCs w:val="24"/>
        </w:rPr>
        <w:t>）</w:t>
      </w:r>
      <w:r>
        <w:rPr>
          <w:rFonts w:hint="eastAsia" w:ascii="宋体" w:hAnsi="仿宋_GB2312" w:eastAsia="仿宋_GB2312"/>
          <w:snapToGrid w:val="0"/>
          <w:kern w:val="0"/>
          <w:sz w:val="24"/>
          <w:szCs w:val="24"/>
        </w:rPr>
        <w:t>生产能力保持不变</w:t>
      </w:r>
      <w:r>
        <w:rPr>
          <w:rFonts w:hint="eastAsia"/>
          <w:snapToGrid w:val="0"/>
          <w:kern w:val="0"/>
          <w:sz w:val="24"/>
          <w:szCs w:val="24"/>
        </w:rPr>
        <w:t>，</w:t>
      </w:r>
      <w:r>
        <w:rPr>
          <w:rFonts w:hint="eastAsia" w:ascii="宋体" w:hAnsi="仿宋_GB2312" w:eastAsia="仿宋_GB2312"/>
          <w:snapToGrid w:val="0"/>
          <w:kern w:val="0"/>
          <w:sz w:val="24"/>
          <w:szCs w:val="24"/>
        </w:rPr>
        <w:t>同时新增聚乙烯板材</w:t>
      </w:r>
      <w:r>
        <w:rPr>
          <w:rFonts w:hint="eastAsia"/>
          <w:snapToGrid w:val="0"/>
          <w:kern w:val="0"/>
          <w:sz w:val="24"/>
          <w:szCs w:val="24"/>
        </w:rPr>
        <w:t>（</w:t>
      </w:r>
      <w:r>
        <w:rPr>
          <w:rFonts w:hint="eastAsia" w:ascii="宋体" w:hAnsi="仿宋_GB2312" w:eastAsia="仿宋_GB2312"/>
          <w:snapToGrid w:val="0"/>
          <w:kern w:val="0"/>
          <w:sz w:val="24"/>
          <w:szCs w:val="24"/>
        </w:rPr>
        <w:t>500t/a</w:t>
      </w:r>
      <w:r>
        <w:rPr>
          <w:rFonts w:hint="eastAsia"/>
          <w:snapToGrid w:val="0"/>
          <w:kern w:val="0"/>
          <w:sz w:val="24"/>
          <w:szCs w:val="24"/>
        </w:rPr>
        <w:t>）</w:t>
      </w:r>
      <w:r>
        <w:rPr>
          <w:rFonts w:hint="eastAsia" w:ascii="宋体" w:hAnsi="仿宋_GB2312" w:eastAsia="仿宋_GB2312"/>
          <w:snapToGrid w:val="0"/>
          <w:kern w:val="0"/>
          <w:sz w:val="24"/>
          <w:szCs w:val="24"/>
        </w:rPr>
        <w:t>和聚乙烯体育地板</w:t>
      </w:r>
      <w:r>
        <w:rPr>
          <w:rFonts w:hint="eastAsia"/>
          <w:snapToGrid w:val="0"/>
          <w:kern w:val="0"/>
          <w:sz w:val="24"/>
          <w:szCs w:val="24"/>
        </w:rPr>
        <w:t>（</w:t>
      </w:r>
      <w:r>
        <w:rPr>
          <w:rFonts w:hint="eastAsia" w:ascii="宋体" w:hAnsi="仿宋_GB2312" w:eastAsia="仿宋_GB2312"/>
          <w:snapToGrid w:val="0"/>
          <w:kern w:val="0"/>
          <w:sz w:val="24"/>
          <w:szCs w:val="24"/>
        </w:rPr>
        <w:t>1200t/a</w:t>
      </w:r>
      <w:r>
        <w:rPr>
          <w:rFonts w:hint="eastAsia"/>
          <w:snapToGrid w:val="0"/>
          <w:kern w:val="0"/>
          <w:sz w:val="24"/>
          <w:szCs w:val="24"/>
        </w:rPr>
        <w:t>）</w:t>
      </w:r>
      <w:r>
        <w:rPr>
          <w:rFonts w:hint="eastAsia" w:ascii="宋体" w:hAnsi="仿宋_GB2312" w:eastAsia="仿宋_GB2312"/>
          <w:snapToGrid w:val="0"/>
          <w:kern w:val="0"/>
          <w:sz w:val="24"/>
          <w:szCs w:val="24"/>
        </w:rPr>
        <w:t>两种产品</w:t>
      </w:r>
      <w:r>
        <w:rPr>
          <w:rFonts w:hint="eastAsia"/>
          <w:snapToGrid w:val="0"/>
          <w:kern w:val="0"/>
          <w:sz w:val="24"/>
          <w:szCs w:val="24"/>
        </w:rPr>
        <w:t>。</w:t>
      </w:r>
      <w:r>
        <w:rPr>
          <w:rFonts w:hint="eastAsia" w:ascii="宋体" w:hAnsi="仿宋_GB2312" w:eastAsia="仿宋_GB2312"/>
          <w:snapToGrid w:val="0"/>
          <w:kern w:val="0"/>
          <w:sz w:val="24"/>
          <w:szCs w:val="24"/>
        </w:rPr>
        <w:t>年产聚乙烯板材500吨</w:t>
      </w:r>
      <w:r>
        <w:rPr>
          <w:rFonts w:hint="eastAsia"/>
          <w:snapToGrid w:val="0"/>
          <w:kern w:val="0"/>
          <w:sz w:val="24"/>
          <w:szCs w:val="24"/>
        </w:rPr>
        <w:t>、</w:t>
      </w:r>
      <w:r>
        <w:rPr>
          <w:rFonts w:hint="eastAsia" w:ascii="宋体" w:hAnsi="仿宋_GB2312" w:eastAsia="仿宋_GB2312"/>
          <w:snapToGrid w:val="0"/>
          <w:kern w:val="0"/>
          <w:sz w:val="24"/>
          <w:szCs w:val="24"/>
        </w:rPr>
        <w:t>聚乙烯体育地板1200吨</w:t>
      </w:r>
      <w:r>
        <w:rPr>
          <w:rFonts w:hint="eastAsia"/>
          <w:snapToGrid w:val="0"/>
          <w:kern w:val="0"/>
          <w:sz w:val="24"/>
          <w:szCs w:val="24"/>
        </w:rPr>
        <w:t>、</w:t>
      </w:r>
      <w:r>
        <w:rPr>
          <w:rFonts w:hint="eastAsia" w:ascii="宋体" w:hAnsi="仿宋_GB2312" w:eastAsia="仿宋_GB2312"/>
          <w:snapToGrid w:val="0"/>
          <w:kern w:val="0"/>
          <w:sz w:val="24"/>
          <w:szCs w:val="24"/>
        </w:rPr>
        <w:t>卷式地垫15万平方米</w:t>
      </w:r>
      <w:r>
        <w:rPr>
          <w:rFonts w:hint="eastAsia"/>
          <w:snapToGrid w:val="0"/>
          <w:kern w:val="0"/>
          <w:sz w:val="24"/>
          <w:szCs w:val="24"/>
        </w:rPr>
        <w:t>、</w:t>
      </w:r>
      <w:r>
        <w:rPr>
          <w:rFonts w:hint="eastAsia" w:ascii="宋体" w:hAnsi="仿宋_GB2312" w:eastAsia="仿宋_GB2312"/>
          <w:snapToGrid w:val="0"/>
          <w:kern w:val="0"/>
          <w:sz w:val="24"/>
          <w:szCs w:val="24"/>
        </w:rPr>
        <w:t>柔道垫15万平方米</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ascii="宋体" w:hAnsi="仿宋_GB2312" w:eastAsia="仿宋_GB2312"/>
          <w:snapToGrid w:val="0"/>
          <w:sz w:val="24"/>
          <w:szCs w:val="24"/>
        </w:rPr>
      </w:pPr>
      <w:r>
        <w:rPr>
          <w:snapToGrid w:val="0"/>
          <w:sz w:val="24"/>
          <w:szCs w:val="24"/>
        </w:rPr>
        <w:t>（</w:t>
      </w:r>
      <w:r>
        <w:rPr>
          <w:rFonts w:ascii="宋体" w:hAnsi="仿宋_GB2312" w:eastAsia="仿宋_GB2312"/>
          <w:snapToGrid w:val="0"/>
          <w:sz w:val="24"/>
          <w:szCs w:val="24"/>
        </w:rPr>
        <w:t>二</w:t>
      </w:r>
      <w:r>
        <w:rPr>
          <w:snapToGrid w:val="0"/>
          <w:sz w:val="24"/>
          <w:szCs w:val="24"/>
        </w:rPr>
        <w:t>）</w:t>
      </w:r>
      <w:r>
        <w:rPr>
          <w:rFonts w:ascii="宋体" w:hAnsi="仿宋_GB2312" w:eastAsia="仿宋_GB2312"/>
          <w:snapToGrid w:val="0"/>
          <w:kern w:val="0"/>
          <w:sz w:val="24"/>
          <w:szCs w:val="24"/>
        </w:rPr>
        <w:t>建设过程及环保审批情况</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2020年9月</w:t>
      </w:r>
      <w:r>
        <w:rPr>
          <w:rFonts w:hint="eastAsia"/>
          <w:snapToGrid w:val="0"/>
          <w:kern w:val="0"/>
          <w:sz w:val="24"/>
          <w:szCs w:val="24"/>
        </w:rPr>
        <w:t>，</w:t>
      </w:r>
      <w:r>
        <w:rPr>
          <w:rFonts w:hint="eastAsia" w:ascii="宋体" w:hAnsi="仿宋_GB2312" w:eastAsia="仿宋_GB2312"/>
          <w:snapToGrid w:val="0"/>
          <w:kern w:val="0"/>
          <w:sz w:val="24"/>
          <w:szCs w:val="24"/>
        </w:rPr>
        <w:t>受企业委托</w:t>
      </w:r>
      <w:r>
        <w:rPr>
          <w:rFonts w:hint="eastAsia"/>
          <w:snapToGrid w:val="0"/>
          <w:kern w:val="0"/>
          <w:sz w:val="24"/>
          <w:szCs w:val="24"/>
        </w:rPr>
        <w:t>，</w:t>
      </w:r>
      <w:r>
        <w:rPr>
          <w:rFonts w:hint="eastAsia" w:ascii="宋体" w:hAnsi="仿宋_GB2312" w:eastAsia="仿宋_GB2312"/>
          <w:snapToGrid w:val="0"/>
          <w:kern w:val="0"/>
          <w:sz w:val="24"/>
          <w:szCs w:val="24"/>
        </w:rPr>
        <w:t>青岛三资环境技术服务有限公司对项目进行了环境影响评价</w:t>
      </w:r>
      <w:r>
        <w:rPr>
          <w:rFonts w:hint="eastAsia"/>
          <w:snapToGrid w:val="0"/>
          <w:kern w:val="0"/>
          <w:sz w:val="24"/>
          <w:szCs w:val="24"/>
        </w:rPr>
        <w:t>，</w:t>
      </w:r>
      <w:r>
        <w:rPr>
          <w:rFonts w:hint="eastAsia" w:ascii="宋体" w:hAnsi="仿宋_GB2312" w:eastAsia="仿宋_GB2312"/>
          <w:snapToGrid w:val="0"/>
          <w:kern w:val="0"/>
          <w:sz w:val="24"/>
          <w:szCs w:val="24"/>
        </w:rPr>
        <w:t>编制完成了</w:t>
      </w:r>
      <w:r>
        <w:rPr>
          <w:rFonts w:hint="eastAsia"/>
          <w:snapToGrid w:val="0"/>
          <w:kern w:val="0"/>
          <w:sz w:val="24"/>
          <w:szCs w:val="24"/>
        </w:rPr>
        <w:t>《</w:t>
      </w:r>
      <w:r>
        <w:rPr>
          <w:rFonts w:hint="eastAsia" w:ascii="宋体" w:hAnsi="仿宋_GB2312" w:eastAsia="仿宋_GB2312"/>
          <w:snapToGrid w:val="0"/>
          <w:kern w:val="0"/>
          <w:sz w:val="24"/>
          <w:szCs w:val="24"/>
        </w:rPr>
        <w:t>青岛盘固林体育器材有限公司聚乙烯板材</w:t>
      </w:r>
      <w:r>
        <w:rPr>
          <w:rFonts w:hint="eastAsia"/>
          <w:snapToGrid w:val="0"/>
          <w:kern w:val="0"/>
          <w:sz w:val="24"/>
          <w:szCs w:val="24"/>
        </w:rPr>
        <w:t>、</w:t>
      </w:r>
      <w:r>
        <w:rPr>
          <w:rFonts w:hint="eastAsia" w:ascii="宋体" w:hAnsi="仿宋_GB2312" w:eastAsia="仿宋_GB2312"/>
          <w:snapToGrid w:val="0"/>
          <w:kern w:val="0"/>
          <w:sz w:val="24"/>
          <w:szCs w:val="24"/>
        </w:rPr>
        <w:t>聚乙烯体育地板</w:t>
      </w:r>
      <w:r>
        <w:rPr>
          <w:rFonts w:hint="eastAsia"/>
          <w:snapToGrid w:val="0"/>
          <w:kern w:val="0"/>
          <w:sz w:val="24"/>
          <w:szCs w:val="24"/>
        </w:rPr>
        <w:t>、</w:t>
      </w:r>
      <w:r>
        <w:rPr>
          <w:rFonts w:hint="eastAsia" w:ascii="宋体" w:hAnsi="仿宋_GB2312" w:eastAsia="仿宋_GB2312"/>
          <w:snapToGrid w:val="0"/>
          <w:kern w:val="0"/>
          <w:sz w:val="24"/>
          <w:szCs w:val="24"/>
        </w:rPr>
        <w:t>卷式地垫</w:t>
      </w:r>
      <w:r>
        <w:rPr>
          <w:rFonts w:hint="eastAsia"/>
          <w:snapToGrid w:val="0"/>
          <w:kern w:val="0"/>
          <w:sz w:val="24"/>
          <w:szCs w:val="24"/>
        </w:rPr>
        <w:t>、</w:t>
      </w:r>
      <w:r>
        <w:rPr>
          <w:rFonts w:hint="eastAsia" w:ascii="宋体" w:hAnsi="仿宋_GB2312" w:eastAsia="仿宋_GB2312"/>
          <w:snapToGrid w:val="0"/>
          <w:kern w:val="0"/>
          <w:sz w:val="24"/>
          <w:szCs w:val="24"/>
        </w:rPr>
        <w:t>柔道垫生产项目环境影响报告表</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2020年10月28日</w:t>
      </w:r>
      <w:r>
        <w:rPr>
          <w:rFonts w:hint="eastAsia"/>
          <w:snapToGrid w:val="0"/>
          <w:kern w:val="0"/>
          <w:sz w:val="24"/>
          <w:szCs w:val="24"/>
        </w:rPr>
        <w:t>，</w:t>
      </w:r>
      <w:r>
        <w:rPr>
          <w:rFonts w:hint="eastAsia" w:ascii="宋体" w:hAnsi="仿宋_GB2312" w:eastAsia="仿宋_GB2312"/>
          <w:snapToGrid w:val="0"/>
          <w:kern w:val="0"/>
          <w:sz w:val="24"/>
          <w:szCs w:val="24"/>
        </w:rPr>
        <w:t>青岛市生态环境局平度分局以平环审</w:t>
      </w:r>
      <w:r>
        <w:rPr>
          <w:rFonts w:hint="eastAsia"/>
          <w:snapToGrid w:val="0"/>
          <w:kern w:val="0"/>
          <w:sz w:val="24"/>
          <w:szCs w:val="24"/>
        </w:rPr>
        <w:t>﹝</w:t>
      </w:r>
      <w:r>
        <w:rPr>
          <w:rFonts w:hint="eastAsia" w:ascii="宋体" w:hAnsi="仿宋_GB2312" w:eastAsia="仿宋_GB2312"/>
          <w:snapToGrid w:val="0"/>
          <w:kern w:val="0"/>
          <w:sz w:val="24"/>
          <w:szCs w:val="24"/>
        </w:rPr>
        <w:t>2020</w:t>
      </w:r>
      <w:r>
        <w:rPr>
          <w:rFonts w:hint="eastAsia"/>
          <w:snapToGrid w:val="0"/>
          <w:kern w:val="0"/>
          <w:sz w:val="24"/>
          <w:szCs w:val="24"/>
        </w:rPr>
        <w:t>﹞</w:t>
      </w:r>
      <w:r>
        <w:rPr>
          <w:rFonts w:hint="eastAsia" w:ascii="宋体" w:hAnsi="仿宋_GB2312" w:eastAsia="仿宋_GB2312"/>
          <w:snapToGrid w:val="0"/>
          <w:kern w:val="0"/>
          <w:sz w:val="24"/>
          <w:szCs w:val="24"/>
        </w:rPr>
        <w:t>233号文件对项目环境影响报告表进行了批复</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项目于2020年11月开工建设</w:t>
      </w:r>
      <w:r>
        <w:rPr>
          <w:rFonts w:hint="eastAsia"/>
          <w:snapToGrid w:val="0"/>
          <w:kern w:val="0"/>
          <w:sz w:val="24"/>
          <w:szCs w:val="24"/>
        </w:rPr>
        <w:t>，</w:t>
      </w:r>
      <w:r>
        <w:rPr>
          <w:rFonts w:hint="eastAsia" w:ascii="宋体" w:hAnsi="仿宋_GB2312" w:eastAsia="仿宋_GB2312"/>
          <w:snapToGrid w:val="0"/>
          <w:kern w:val="0"/>
          <w:sz w:val="24"/>
          <w:szCs w:val="24"/>
        </w:rPr>
        <w:t>2020年12月建设完成</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ascii="宋体" w:hAnsi="仿宋_GB2312" w:eastAsia="仿宋_GB2312"/>
          <w:snapToGrid w:val="0"/>
          <w:sz w:val="24"/>
          <w:szCs w:val="24"/>
        </w:rPr>
      </w:pPr>
      <w:r>
        <w:rPr>
          <w:snapToGrid w:val="0"/>
          <w:sz w:val="24"/>
          <w:szCs w:val="24"/>
        </w:rPr>
        <w:t>（</w:t>
      </w:r>
      <w:r>
        <w:rPr>
          <w:rFonts w:ascii="宋体" w:hAnsi="仿宋_GB2312" w:eastAsia="仿宋_GB2312"/>
          <w:snapToGrid w:val="0"/>
          <w:sz w:val="24"/>
          <w:szCs w:val="24"/>
        </w:rPr>
        <w:t>三</w:t>
      </w:r>
      <w:r>
        <w:rPr>
          <w:snapToGrid w:val="0"/>
          <w:sz w:val="24"/>
          <w:szCs w:val="24"/>
        </w:rPr>
        <w:t>）</w:t>
      </w:r>
      <w:r>
        <w:rPr>
          <w:rFonts w:ascii="宋体" w:hAnsi="仿宋_GB2312" w:eastAsia="仿宋_GB2312"/>
          <w:snapToGrid w:val="0"/>
          <w:kern w:val="0"/>
          <w:sz w:val="24"/>
          <w:szCs w:val="24"/>
        </w:rPr>
        <w:t>投资情况</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sz w:val="24"/>
          <w:szCs w:val="24"/>
        </w:rPr>
      </w:pPr>
      <w:r>
        <w:rPr>
          <w:rFonts w:hint="eastAsia" w:ascii="宋体" w:hAnsi="仿宋_GB2312" w:eastAsia="仿宋_GB2312"/>
          <w:snapToGrid w:val="0"/>
          <w:sz w:val="24"/>
          <w:szCs w:val="24"/>
        </w:rPr>
        <w:t>项目总投资1100万元</w:t>
      </w:r>
      <w:r>
        <w:rPr>
          <w:rFonts w:hint="eastAsia"/>
          <w:snapToGrid w:val="0"/>
          <w:sz w:val="24"/>
          <w:szCs w:val="24"/>
        </w:rPr>
        <w:t>，</w:t>
      </w:r>
      <w:r>
        <w:rPr>
          <w:rFonts w:hint="eastAsia" w:ascii="宋体" w:hAnsi="仿宋_GB2312" w:eastAsia="仿宋_GB2312"/>
          <w:snapToGrid w:val="0"/>
          <w:sz w:val="24"/>
          <w:szCs w:val="24"/>
        </w:rPr>
        <w:t>其中环保投资27万元</w:t>
      </w:r>
      <w:r>
        <w:rPr>
          <w:rFonts w:hint="eastAsia"/>
          <w:snapToGrid w:val="0"/>
          <w:sz w:val="24"/>
          <w:szCs w:val="24"/>
        </w:rPr>
        <w:t>，</w:t>
      </w:r>
      <w:r>
        <w:rPr>
          <w:rFonts w:hint="eastAsia" w:ascii="宋体" w:hAnsi="仿宋_GB2312" w:eastAsia="仿宋_GB2312"/>
          <w:snapToGrid w:val="0"/>
          <w:sz w:val="24"/>
          <w:szCs w:val="24"/>
        </w:rPr>
        <w:t>占总投资约2.45%</w:t>
      </w:r>
      <w:r>
        <w:rPr>
          <w:rFonts w:hint="eastAsia"/>
          <w:snapToGrid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80" w:lineRule="exact"/>
        <w:ind w:firstLine="706" w:firstLineChars="200"/>
        <w:jc w:val="left"/>
        <w:textAlignment w:val="auto"/>
        <w:rPr>
          <w:rFonts w:ascii="宋体" w:hAnsi="仿宋_GB2312" w:eastAsia="仿宋_GB2312" w:cs="Times New Roman"/>
          <w:b/>
          <w:bCs/>
          <w:snapToGrid w:val="0"/>
          <w:kern w:val="0"/>
          <w:sz w:val="24"/>
          <w:szCs w:val="24"/>
          <w:lang w:val="en-US" w:eastAsia="zh-CN" w:bidi="ar-SA"/>
        </w:rPr>
      </w:pPr>
      <w:r>
        <w:rPr>
          <w:rFonts w:ascii="宋体" w:hAnsi="仿宋_GB2312" w:eastAsia="仿宋_GB2312" w:cs="Times New Roman"/>
          <w:b/>
          <w:bCs/>
          <w:snapToGrid w:val="0"/>
          <w:kern w:val="0"/>
          <w:sz w:val="24"/>
          <w:szCs w:val="24"/>
          <w:lang w:val="en-US" w:eastAsia="zh-CN" w:bidi="ar-SA"/>
        </w:rPr>
        <w:t>二、项目变动情况</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lang w:val="en-US" w:eastAsia="zh-CN"/>
        </w:rPr>
      </w:pPr>
      <w:r>
        <w:rPr>
          <w:rFonts w:hint="eastAsia" w:ascii="宋体" w:hAnsi="仿宋_GB2312" w:eastAsia="仿宋_GB2312"/>
          <w:snapToGrid w:val="0"/>
          <w:kern w:val="0"/>
          <w:sz w:val="24"/>
          <w:szCs w:val="24"/>
          <w:lang w:val="en-US" w:eastAsia="zh-CN"/>
        </w:rPr>
        <w:t>环评要求</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对密炼机</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开炼机</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发泡机工位上方分别设集气罩</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废气经收集后由1套</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布袋除尘器+二级活性炭吸附装置</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处理</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处理后的废气经处理后由1根15m排气筒</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P2</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排放</w:t>
      </w:r>
      <w:r>
        <w:rPr>
          <w:rFonts w:hint="eastAsia"/>
          <w:snapToGrid w:val="0"/>
          <w:kern w:val="0"/>
          <w:sz w:val="24"/>
          <w:szCs w:val="24"/>
          <w:lang w:val="en-US" w:eastAsia="zh-CN"/>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lang w:val="en-US" w:eastAsia="zh-CN"/>
        </w:rPr>
      </w:pPr>
      <w:r>
        <w:rPr>
          <w:rFonts w:hint="eastAsia" w:ascii="宋体" w:hAnsi="仿宋_GB2312" w:eastAsia="仿宋_GB2312"/>
          <w:snapToGrid w:val="0"/>
          <w:kern w:val="0"/>
          <w:sz w:val="24"/>
          <w:szCs w:val="24"/>
          <w:lang w:val="en-US" w:eastAsia="zh-CN"/>
        </w:rPr>
        <w:t>实际建设</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投料</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密炼废气工位上方分别设集气罩</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废气经收集后由1套</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布袋除尘器+二级活性炭吸附装置</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处理</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处理后的废气经处理后由1根15m排气筒</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P2</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排放</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开炼机</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发泡机工位上方分别设集气罩</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废气经收集后由</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二级活性炭吸附装置</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处理</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处理后的废气经处理后由1根15m排气筒</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P2</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排放</w:t>
      </w:r>
      <w:r>
        <w:rPr>
          <w:rFonts w:hint="eastAsia"/>
          <w:snapToGrid w:val="0"/>
          <w:kern w:val="0"/>
          <w:sz w:val="24"/>
          <w:szCs w:val="24"/>
          <w:lang w:val="en-US" w:eastAsia="zh-CN"/>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Chars="200"/>
        <w:jc w:val="left"/>
        <w:textAlignment w:val="auto"/>
        <w:rPr>
          <w:rFonts w:hint="eastAsia" w:ascii="宋体" w:hAnsi="仿宋_GB2312" w:eastAsia="仿宋_GB2312"/>
          <w:snapToGrid w:val="0"/>
          <w:kern w:val="0"/>
          <w:sz w:val="24"/>
          <w:szCs w:val="24"/>
          <w:lang w:val="en-US" w:eastAsia="zh-CN"/>
        </w:rPr>
      </w:pPr>
      <w:r>
        <w:rPr>
          <w:rFonts w:hint="eastAsia" w:ascii="宋体" w:hAnsi="仿宋_GB2312" w:eastAsia="仿宋_GB2312"/>
          <w:snapToGrid w:val="0"/>
          <w:kern w:val="0"/>
          <w:sz w:val="24"/>
          <w:szCs w:val="24"/>
          <w:lang w:val="en-US" w:eastAsia="zh-CN"/>
        </w:rPr>
        <w:t>项目根据产污情况重新布局相应废气处理设施</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整体</w:t>
      </w:r>
      <w:r>
        <w:rPr>
          <w:rFonts w:hint="default" w:ascii="宋体" w:hAnsi="仿宋_GB2312" w:eastAsia="仿宋_GB2312"/>
          <w:snapToGrid w:val="0"/>
          <w:kern w:val="0"/>
          <w:sz w:val="24"/>
          <w:szCs w:val="24"/>
          <w:lang w:val="en-US" w:eastAsia="zh-CN"/>
        </w:rPr>
        <w:t>上环保</w:t>
      </w:r>
      <w:r>
        <w:rPr>
          <w:rFonts w:hint="eastAsia" w:ascii="宋体" w:hAnsi="仿宋_GB2312" w:eastAsia="仿宋_GB2312"/>
          <w:snapToGrid w:val="0"/>
          <w:kern w:val="0"/>
          <w:sz w:val="24"/>
          <w:szCs w:val="24"/>
          <w:lang w:val="en-US" w:eastAsia="zh-CN"/>
        </w:rPr>
        <w:t>设施</w:t>
      </w:r>
      <w:r>
        <w:rPr>
          <w:rFonts w:hint="default" w:ascii="宋体" w:hAnsi="仿宋_GB2312" w:eastAsia="仿宋_GB2312"/>
          <w:snapToGrid w:val="0"/>
          <w:kern w:val="0"/>
          <w:sz w:val="24"/>
          <w:szCs w:val="24"/>
          <w:lang w:val="en-US" w:eastAsia="zh-CN"/>
        </w:rPr>
        <w:t>有所加强，不增加污染物排放。</w:t>
      </w:r>
      <w:r>
        <w:rPr>
          <w:rFonts w:hint="eastAsia" w:ascii="宋体" w:hAnsi="仿宋_GB2312" w:eastAsia="仿宋_GB2312"/>
          <w:snapToGrid w:val="0"/>
          <w:kern w:val="0"/>
          <w:sz w:val="24"/>
          <w:szCs w:val="24"/>
          <w:lang w:val="en-US" w:eastAsia="zh-CN"/>
        </w:rPr>
        <w:t>根据</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关于印发</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污染影响类建设项目重大变动清单(试行)</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的通知</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环办环评函</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2020]688号</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以上变动未造成不利环境影响</w:t>
      </w:r>
      <w:r>
        <w:rPr>
          <w:rFonts w:hint="default" w:ascii="宋体" w:hAnsi="仿宋_GB2312" w:eastAsia="仿宋_GB2312"/>
          <w:snapToGrid w:val="0"/>
          <w:kern w:val="0"/>
          <w:sz w:val="24"/>
          <w:szCs w:val="24"/>
          <w:lang w:val="en-US" w:eastAsia="zh-CN"/>
        </w:rPr>
        <w:t>加重</w:t>
      </w:r>
      <w:r>
        <w:rPr>
          <w:rFonts w:hint="eastAsia"/>
          <w:snapToGrid w:val="0"/>
          <w:kern w:val="0"/>
          <w:sz w:val="24"/>
          <w:szCs w:val="24"/>
          <w:lang w:val="en-US" w:eastAsia="zh-CN"/>
        </w:rPr>
        <w:t>，</w:t>
      </w:r>
      <w:r>
        <w:rPr>
          <w:rFonts w:hint="eastAsia" w:ascii="宋体" w:hAnsi="仿宋_GB2312" w:eastAsia="仿宋_GB2312"/>
          <w:snapToGrid w:val="0"/>
          <w:kern w:val="0"/>
          <w:sz w:val="24"/>
          <w:szCs w:val="24"/>
          <w:lang w:val="en-US" w:eastAsia="zh-CN"/>
        </w:rPr>
        <w:t>不属于重大变动</w:t>
      </w:r>
      <w:r>
        <w:rPr>
          <w:rFonts w:hint="eastAsia"/>
          <w:snapToGrid w:val="0"/>
          <w:kern w:val="0"/>
          <w:sz w:val="24"/>
          <w:szCs w:val="24"/>
          <w:lang w:val="en-US" w:eastAsia="zh-CN"/>
        </w:rPr>
        <w:t>。</w:t>
      </w:r>
    </w:p>
    <w:p>
      <w:pPr>
        <w:pStyle w:val="21"/>
        <w:keepNext w:val="0"/>
        <w:keepLines w:val="0"/>
        <w:pageBreakBefore w:val="0"/>
        <w:widowControl w:val="0"/>
        <w:kinsoku/>
        <w:wordWrap/>
        <w:overflowPunct/>
        <w:topLinePunct w:val="0"/>
        <w:autoSpaceDE/>
        <w:autoSpaceDN/>
        <w:bidi w:val="0"/>
        <w:adjustRightInd/>
        <w:snapToGrid/>
        <w:spacing w:after="0" w:line="480" w:lineRule="exact"/>
        <w:ind w:firstLine="706" w:firstLineChars="200"/>
        <w:jc w:val="left"/>
        <w:textAlignment w:val="auto"/>
        <w:rPr>
          <w:rFonts w:ascii="宋体" w:hAnsi="仿宋_GB2312" w:eastAsia="仿宋_GB2312" w:cs="Times New Roman"/>
          <w:b/>
          <w:bCs/>
          <w:snapToGrid w:val="0"/>
          <w:kern w:val="0"/>
          <w:sz w:val="24"/>
          <w:szCs w:val="24"/>
          <w:lang w:val="en-US" w:eastAsia="zh-CN" w:bidi="ar-SA"/>
        </w:rPr>
      </w:pPr>
      <w:r>
        <w:rPr>
          <w:rFonts w:ascii="宋体" w:hAnsi="仿宋_GB2312" w:eastAsia="仿宋_GB2312" w:cs="Times New Roman"/>
          <w:b/>
          <w:bCs/>
          <w:snapToGrid w:val="0"/>
          <w:kern w:val="0"/>
          <w:sz w:val="24"/>
          <w:szCs w:val="24"/>
          <w:lang w:val="en-US" w:eastAsia="zh-CN" w:bidi="ar-SA"/>
        </w:rPr>
        <w:t>三、环境保护设施建设情况</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ascii="宋体" w:hAnsi="仿宋_GB2312" w:eastAsia="仿宋_GB2312"/>
          <w:snapToGrid w:val="0"/>
          <w:kern w:val="0"/>
          <w:sz w:val="24"/>
          <w:szCs w:val="24"/>
        </w:rPr>
      </w:pPr>
      <w:r>
        <w:rPr>
          <w:snapToGrid w:val="0"/>
          <w:kern w:val="0"/>
          <w:sz w:val="24"/>
          <w:szCs w:val="24"/>
        </w:rPr>
        <w:t>（</w:t>
      </w:r>
      <w:r>
        <w:rPr>
          <w:rFonts w:ascii="宋体" w:hAnsi="仿宋_GB2312" w:eastAsia="仿宋_GB2312"/>
          <w:snapToGrid w:val="0"/>
          <w:kern w:val="0"/>
          <w:sz w:val="24"/>
          <w:szCs w:val="24"/>
        </w:rPr>
        <w:t>一</w:t>
      </w:r>
      <w:r>
        <w:rPr>
          <w:snapToGrid w:val="0"/>
          <w:kern w:val="0"/>
          <w:sz w:val="24"/>
          <w:szCs w:val="24"/>
        </w:rPr>
        <w:t>）</w:t>
      </w:r>
      <w:r>
        <w:rPr>
          <w:rFonts w:ascii="宋体" w:hAnsi="仿宋_GB2312" w:eastAsia="仿宋_GB2312"/>
          <w:snapToGrid w:val="0"/>
          <w:kern w:val="0"/>
          <w:sz w:val="24"/>
          <w:szCs w:val="24"/>
        </w:rPr>
        <w:t>废水</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本项目无生产废水</w:t>
      </w:r>
      <w:r>
        <w:rPr>
          <w:rFonts w:hint="eastAsia"/>
          <w:snapToGrid w:val="0"/>
          <w:kern w:val="0"/>
          <w:sz w:val="24"/>
          <w:szCs w:val="24"/>
        </w:rPr>
        <w:t>，</w:t>
      </w:r>
      <w:r>
        <w:rPr>
          <w:rFonts w:hint="eastAsia" w:ascii="宋体" w:hAnsi="仿宋_GB2312" w:eastAsia="仿宋_GB2312"/>
          <w:snapToGrid w:val="0"/>
          <w:kern w:val="0"/>
          <w:sz w:val="24"/>
          <w:szCs w:val="24"/>
        </w:rPr>
        <w:t>废水主要为职工生活产生的生活污水</w:t>
      </w:r>
      <w:r>
        <w:rPr>
          <w:rFonts w:hint="eastAsia"/>
          <w:snapToGrid w:val="0"/>
          <w:kern w:val="0"/>
          <w:sz w:val="24"/>
          <w:szCs w:val="24"/>
        </w:rPr>
        <w:t>。</w:t>
      </w:r>
      <w:r>
        <w:rPr>
          <w:rFonts w:hint="eastAsia" w:ascii="宋体" w:hAnsi="仿宋_GB2312" w:eastAsia="仿宋_GB2312"/>
          <w:snapToGrid w:val="0"/>
          <w:kern w:val="0"/>
          <w:sz w:val="24"/>
          <w:szCs w:val="24"/>
        </w:rPr>
        <w:t>生活污水经化粪池处理后由周边农户定期清运</w:t>
      </w:r>
      <w:r>
        <w:rPr>
          <w:rFonts w:hint="eastAsia"/>
          <w:snapToGrid w:val="0"/>
          <w:kern w:val="0"/>
          <w:sz w:val="24"/>
          <w:szCs w:val="24"/>
        </w:rPr>
        <w:t>，</w:t>
      </w:r>
      <w:r>
        <w:rPr>
          <w:rFonts w:hint="eastAsia" w:ascii="宋体" w:hAnsi="仿宋_GB2312" w:eastAsia="仿宋_GB2312"/>
          <w:snapToGrid w:val="0"/>
          <w:kern w:val="0"/>
          <w:sz w:val="24"/>
          <w:szCs w:val="24"/>
        </w:rPr>
        <w:t>不外排</w:t>
      </w:r>
      <w:r>
        <w:rPr>
          <w:rFonts w:hint="default" w:ascii="宋体" w:hAnsi="仿宋_GB2312"/>
          <w:snapToGrid w:val="0"/>
          <w:kern w:val="0"/>
          <w:sz w:val="24"/>
          <w:szCs w:val="24"/>
          <w:lang w:val="en-US"/>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化粪池已做防渗处理</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ascii="宋体" w:hAnsi="仿宋_GB2312" w:eastAsia="仿宋_GB2312"/>
          <w:snapToGrid w:val="0"/>
          <w:kern w:val="0"/>
          <w:sz w:val="24"/>
          <w:szCs w:val="24"/>
        </w:rPr>
      </w:pPr>
      <w:r>
        <w:rPr>
          <w:snapToGrid w:val="0"/>
          <w:kern w:val="0"/>
          <w:sz w:val="24"/>
          <w:szCs w:val="24"/>
        </w:rPr>
        <w:t>（</w:t>
      </w:r>
      <w:r>
        <w:rPr>
          <w:rFonts w:ascii="宋体" w:hAnsi="仿宋_GB2312" w:eastAsia="仿宋_GB2312"/>
          <w:snapToGrid w:val="0"/>
          <w:kern w:val="0"/>
          <w:sz w:val="24"/>
          <w:szCs w:val="24"/>
        </w:rPr>
        <w:t>二</w:t>
      </w:r>
      <w:r>
        <w:rPr>
          <w:snapToGrid w:val="0"/>
          <w:kern w:val="0"/>
          <w:sz w:val="24"/>
          <w:szCs w:val="24"/>
        </w:rPr>
        <w:t>）</w:t>
      </w:r>
      <w:r>
        <w:rPr>
          <w:rFonts w:ascii="宋体" w:hAnsi="仿宋_GB2312" w:eastAsia="仿宋_GB2312"/>
          <w:snapToGrid w:val="0"/>
          <w:kern w:val="0"/>
          <w:sz w:val="24"/>
          <w:szCs w:val="24"/>
        </w:rPr>
        <w:t>废气</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项目在火焰复合</w:t>
      </w:r>
      <w:r>
        <w:rPr>
          <w:rFonts w:hint="eastAsia"/>
          <w:snapToGrid w:val="0"/>
          <w:kern w:val="0"/>
          <w:sz w:val="24"/>
          <w:szCs w:val="24"/>
        </w:rPr>
        <w:t>、</w:t>
      </w:r>
      <w:r>
        <w:rPr>
          <w:rFonts w:hint="eastAsia" w:ascii="宋体" w:hAnsi="仿宋_GB2312" w:eastAsia="仿宋_GB2312"/>
          <w:snapToGrid w:val="0"/>
          <w:kern w:val="0"/>
          <w:sz w:val="24"/>
          <w:szCs w:val="24"/>
        </w:rPr>
        <w:t>电复合工序以及热压</w:t>
      </w:r>
      <w:r>
        <w:rPr>
          <w:rFonts w:hint="eastAsia"/>
          <w:snapToGrid w:val="0"/>
          <w:kern w:val="0"/>
          <w:sz w:val="24"/>
          <w:szCs w:val="24"/>
        </w:rPr>
        <w:t>、</w:t>
      </w:r>
      <w:r>
        <w:rPr>
          <w:rFonts w:hint="eastAsia" w:ascii="宋体" w:hAnsi="仿宋_GB2312" w:eastAsia="仿宋_GB2312"/>
          <w:snapToGrid w:val="0"/>
          <w:kern w:val="0"/>
          <w:sz w:val="24"/>
          <w:szCs w:val="24"/>
        </w:rPr>
        <w:t>喷胶上方设集气罩</w:t>
      </w:r>
      <w:r>
        <w:rPr>
          <w:rFonts w:hint="eastAsia"/>
          <w:snapToGrid w:val="0"/>
          <w:kern w:val="0"/>
          <w:sz w:val="24"/>
          <w:szCs w:val="24"/>
        </w:rPr>
        <w:t>，</w:t>
      </w:r>
      <w:r>
        <w:rPr>
          <w:rFonts w:hint="eastAsia" w:ascii="宋体" w:hAnsi="仿宋_GB2312" w:eastAsia="仿宋_GB2312"/>
          <w:snapToGrid w:val="0"/>
          <w:kern w:val="0"/>
          <w:sz w:val="24"/>
          <w:szCs w:val="24"/>
        </w:rPr>
        <w:t>对产生的VOCs进行收集</w:t>
      </w:r>
      <w:r>
        <w:rPr>
          <w:rFonts w:hint="eastAsia"/>
          <w:snapToGrid w:val="0"/>
          <w:kern w:val="0"/>
          <w:sz w:val="24"/>
          <w:szCs w:val="24"/>
        </w:rPr>
        <w:t>，</w:t>
      </w:r>
      <w:r>
        <w:rPr>
          <w:rFonts w:hint="eastAsia" w:ascii="宋体" w:hAnsi="仿宋_GB2312" w:eastAsia="仿宋_GB2312"/>
          <w:snapToGrid w:val="0"/>
          <w:kern w:val="0"/>
          <w:sz w:val="24"/>
          <w:szCs w:val="24"/>
        </w:rPr>
        <w:t>废气引至二级活性炭吸附装置进行处理</w:t>
      </w:r>
      <w:r>
        <w:rPr>
          <w:rFonts w:hint="eastAsia"/>
          <w:snapToGrid w:val="0"/>
          <w:kern w:val="0"/>
          <w:sz w:val="24"/>
          <w:szCs w:val="24"/>
        </w:rPr>
        <w:t>，</w:t>
      </w:r>
      <w:r>
        <w:rPr>
          <w:rFonts w:hint="eastAsia" w:ascii="宋体" w:hAnsi="仿宋_GB2312" w:eastAsia="仿宋_GB2312"/>
          <w:snapToGrid w:val="0"/>
          <w:kern w:val="0"/>
          <w:sz w:val="24"/>
          <w:szCs w:val="24"/>
        </w:rPr>
        <w:t>处理后的废气通过1根15m排气筒</w:t>
      </w:r>
      <w:r>
        <w:rPr>
          <w:rFonts w:hint="eastAsia"/>
          <w:snapToGrid w:val="0"/>
          <w:kern w:val="0"/>
          <w:sz w:val="24"/>
          <w:szCs w:val="24"/>
        </w:rPr>
        <w:t>（</w:t>
      </w:r>
      <w:r>
        <w:rPr>
          <w:rFonts w:hint="eastAsia" w:ascii="宋体" w:hAnsi="仿宋_GB2312" w:eastAsia="仿宋_GB2312"/>
          <w:snapToGrid w:val="0"/>
          <w:kern w:val="0"/>
          <w:sz w:val="24"/>
          <w:szCs w:val="24"/>
        </w:rPr>
        <w:t>P1</w:t>
      </w:r>
      <w:r>
        <w:rPr>
          <w:rFonts w:hint="eastAsia"/>
          <w:snapToGrid w:val="0"/>
          <w:kern w:val="0"/>
          <w:sz w:val="24"/>
          <w:szCs w:val="24"/>
        </w:rPr>
        <w:t>）</w:t>
      </w:r>
      <w:r>
        <w:rPr>
          <w:rFonts w:hint="eastAsia" w:ascii="宋体" w:hAnsi="仿宋_GB2312" w:eastAsia="仿宋_GB2312"/>
          <w:snapToGrid w:val="0"/>
          <w:kern w:val="0"/>
          <w:sz w:val="24"/>
          <w:szCs w:val="24"/>
        </w:rPr>
        <w:t>排放</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投料</w:t>
      </w:r>
      <w:r>
        <w:rPr>
          <w:rFonts w:hint="eastAsia"/>
          <w:snapToGrid w:val="0"/>
          <w:kern w:val="0"/>
          <w:sz w:val="24"/>
          <w:szCs w:val="24"/>
        </w:rPr>
        <w:t>、</w:t>
      </w:r>
      <w:r>
        <w:rPr>
          <w:rFonts w:hint="eastAsia" w:ascii="宋体" w:hAnsi="仿宋_GB2312" w:eastAsia="仿宋_GB2312"/>
          <w:snapToGrid w:val="0"/>
          <w:kern w:val="0"/>
          <w:sz w:val="24"/>
          <w:szCs w:val="24"/>
        </w:rPr>
        <w:t>密炼废气工位上方分别设集气罩</w:t>
      </w:r>
      <w:r>
        <w:rPr>
          <w:rFonts w:hint="eastAsia"/>
          <w:snapToGrid w:val="0"/>
          <w:kern w:val="0"/>
          <w:sz w:val="24"/>
          <w:szCs w:val="24"/>
        </w:rPr>
        <w:t>，</w:t>
      </w:r>
      <w:r>
        <w:rPr>
          <w:rFonts w:hint="eastAsia" w:ascii="宋体" w:hAnsi="仿宋_GB2312" w:eastAsia="仿宋_GB2312"/>
          <w:snapToGrid w:val="0"/>
          <w:kern w:val="0"/>
          <w:sz w:val="24"/>
          <w:szCs w:val="24"/>
        </w:rPr>
        <w:t>废气经收集后由1套</w:t>
      </w:r>
      <w:r>
        <w:rPr>
          <w:rFonts w:hint="eastAsia"/>
          <w:snapToGrid w:val="0"/>
          <w:kern w:val="0"/>
          <w:sz w:val="24"/>
          <w:szCs w:val="24"/>
        </w:rPr>
        <w:t>“</w:t>
      </w:r>
      <w:r>
        <w:rPr>
          <w:rFonts w:hint="eastAsia" w:ascii="宋体" w:hAnsi="仿宋_GB2312" w:eastAsia="仿宋_GB2312"/>
          <w:snapToGrid w:val="0"/>
          <w:kern w:val="0"/>
          <w:sz w:val="24"/>
          <w:szCs w:val="24"/>
        </w:rPr>
        <w:t>布袋除尘器+二级活性炭吸附装置</w:t>
      </w:r>
      <w:r>
        <w:rPr>
          <w:rFonts w:hint="eastAsia"/>
          <w:snapToGrid w:val="0"/>
          <w:kern w:val="0"/>
          <w:sz w:val="24"/>
          <w:szCs w:val="24"/>
        </w:rPr>
        <w:t>”</w:t>
      </w:r>
      <w:r>
        <w:rPr>
          <w:rFonts w:hint="eastAsia" w:ascii="宋体" w:hAnsi="仿宋_GB2312" w:eastAsia="仿宋_GB2312"/>
          <w:snapToGrid w:val="0"/>
          <w:kern w:val="0"/>
          <w:sz w:val="24"/>
          <w:szCs w:val="24"/>
        </w:rPr>
        <w:t>处理</w:t>
      </w:r>
      <w:r>
        <w:rPr>
          <w:rFonts w:hint="eastAsia"/>
          <w:snapToGrid w:val="0"/>
          <w:kern w:val="0"/>
          <w:sz w:val="24"/>
          <w:szCs w:val="24"/>
        </w:rPr>
        <w:t>，</w:t>
      </w:r>
      <w:r>
        <w:rPr>
          <w:rFonts w:hint="eastAsia" w:ascii="宋体" w:hAnsi="仿宋_GB2312" w:eastAsia="仿宋_GB2312"/>
          <w:snapToGrid w:val="0"/>
          <w:kern w:val="0"/>
          <w:sz w:val="24"/>
          <w:szCs w:val="24"/>
        </w:rPr>
        <w:t>处理后的废气经处理后由1根15m排气筒</w:t>
      </w:r>
      <w:r>
        <w:rPr>
          <w:rFonts w:hint="eastAsia"/>
          <w:snapToGrid w:val="0"/>
          <w:kern w:val="0"/>
          <w:sz w:val="24"/>
          <w:szCs w:val="24"/>
        </w:rPr>
        <w:t>（</w:t>
      </w:r>
      <w:r>
        <w:rPr>
          <w:rFonts w:hint="eastAsia" w:ascii="宋体" w:hAnsi="仿宋_GB2312" w:eastAsia="仿宋_GB2312"/>
          <w:snapToGrid w:val="0"/>
          <w:kern w:val="0"/>
          <w:sz w:val="24"/>
          <w:szCs w:val="24"/>
        </w:rPr>
        <w:t>P2</w:t>
      </w:r>
      <w:r>
        <w:rPr>
          <w:rFonts w:hint="eastAsia"/>
          <w:snapToGrid w:val="0"/>
          <w:kern w:val="0"/>
          <w:sz w:val="24"/>
          <w:szCs w:val="24"/>
        </w:rPr>
        <w:t>）</w:t>
      </w:r>
      <w:r>
        <w:rPr>
          <w:rFonts w:hint="eastAsia" w:ascii="宋体" w:hAnsi="仿宋_GB2312" w:eastAsia="仿宋_GB2312"/>
          <w:snapToGrid w:val="0"/>
          <w:kern w:val="0"/>
          <w:sz w:val="24"/>
          <w:szCs w:val="24"/>
        </w:rPr>
        <w:t>排放</w:t>
      </w:r>
      <w:r>
        <w:rPr>
          <w:rFonts w:hint="eastAsia"/>
          <w:snapToGrid w:val="0"/>
          <w:kern w:val="0"/>
          <w:sz w:val="24"/>
          <w:szCs w:val="24"/>
        </w:rPr>
        <w:t>；</w:t>
      </w:r>
      <w:r>
        <w:rPr>
          <w:rFonts w:hint="eastAsia" w:ascii="宋体" w:hAnsi="仿宋_GB2312" w:eastAsia="仿宋_GB2312"/>
          <w:snapToGrid w:val="0"/>
          <w:kern w:val="0"/>
          <w:sz w:val="24"/>
          <w:szCs w:val="24"/>
        </w:rPr>
        <w:t>开炼机</w:t>
      </w:r>
      <w:r>
        <w:rPr>
          <w:rFonts w:hint="eastAsia"/>
          <w:snapToGrid w:val="0"/>
          <w:kern w:val="0"/>
          <w:sz w:val="24"/>
          <w:szCs w:val="24"/>
        </w:rPr>
        <w:t>、</w:t>
      </w:r>
      <w:r>
        <w:rPr>
          <w:rFonts w:hint="eastAsia" w:ascii="宋体" w:hAnsi="仿宋_GB2312" w:eastAsia="仿宋_GB2312"/>
          <w:snapToGrid w:val="0"/>
          <w:kern w:val="0"/>
          <w:sz w:val="24"/>
          <w:szCs w:val="24"/>
        </w:rPr>
        <w:t>发泡机工位上方分别设集气罩</w:t>
      </w:r>
      <w:r>
        <w:rPr>
          <w:rFonts w:hint="eastAsia"/>
          <w:snapToGrid w:val="0"/>
          <w:kern w:val="0"/>
          <w:sz w:val="24"/>
          <w:szCs w:val="24"/>
        </w:rPr>
        <w:t>，</w:t>
      </w:r>
      <w:r>
        <w:rPr>
          <w:rFonts w:hint="eastAsia" w:ascii="宋体" w:hAnsi="仿宋_GB2312" w:eastAsia="仿宋_GB2312"/>
          <w:snapToGrid w:val="0"/>
          <w:kern w:val="0"/>
          <w:sz w:val="24"/>
          <w:szCs w:val="24"/>
        </w:rPr>
        <w:t>废气经收集后由</w:t>
      </w:r>
      <w:r>
        <w:rPr>
          <w:rFonts w:hint="eastAsia"/>
          <w:snapToGrid w:val="0"/>
          <w:kern w:val="0"/>
          <w:sz w:val="24"/>
          <w:szCs w:val="24"/>
        </w:rPr>
        <w:t>“</w:t>
      </w:r>
      <w:r>
        <w:rPr>
          <w:rFonts w:hint="eastAsia" w:ascii="宋体" w:hAnsi="仿宋_GB2312" w:eastAsia="仿宋_GB2312"/>
          <w:snapToGrid w:val="0"/>
          <w:kern w:val="0"/>
          <w:sz w:val="24"/>
          <w:szCs w:val="24"/>
        </w:rPr>
        <w:t>二级活性炭吸附装置</w:t>
      </w:r>
      <w:r>
        <w:rPr>
          <w:rFonts w:hint="eastAsia"/>
          <w:snapToGrid w:val="0"/>
          <w:kern w:val="0"/>
          <w:sz w:val="24"/>
          <w:szCs w:val="24"/>
        </w:rPr>
        <w:t>”</w:t>
      </w:r>
      <w:r>
        <w:rPr>
          <w:rFonts w:hint="eastAsia" w:ascii="宋体" w:hAnsi="仿宋_GB2312" w:eastAsia="仿宋_GB2312"/>
          <w:snapToGrid w:val="0"/>
          <w:kern w:val="0"/>
          <w:sz w:val="24"/>
          <w:szCs w:val="24"/>
        </w:rPr>
        <w:t>处理</w:t>
      </w:r>
      <w:r>
        <w:rPr>
          <w:rFonts w:hint="eastAsia"/>
          <w:snapToGrid w:val="0"/>
          <w:kern w:val="0"/>
          <w:sz w:val="24"/>
          <w:szCs w:val="24"/>
        </w:rPr>
        <w:t>，</w:t>
      </w:r>
      <w:r>
        <w:rPr>
          <w:rFonts w:hint="eastAsia" w:ascii="宋体" w:hAnsi="仿宋_GB2312" w:eastAsia="仿宋_GB2312"/>
          <w:snapToGrid w:val="0"/>
          <w:kern w:val="0"/>
          <w:sz w:val="24"/>
          <w:szCs w:val="24"/>
        </w:rPr>
        <w:t>处理后的废气经处理后由1根15m排气筒</w:t>
      </w:r>
      <w:r>
        <w:rPr>
          <w:rFonts w:hint="eastAsia"/>
          <w:snapToGrid w:val="0"/>
          <w:kern w:val="0"/>
          <w:sz w:val="24"/>
          <w:szCs w:val="24"/>
        </w:rPr>
        <w:t>（</w:t>
      </w:r>
      <w:r>
        <w:rPr>
          <w:rFonts w:hint="eastAsia" w:ascii="宋体" w:hAnsi="仿宋_GB2312" w:eastAsia="仿宋_GB2312"/>
          <w:snapToGrid w:val="0"/>
          <w:kern w:val="0"/>
          <w:sz w:val="24"/>
          <w:szCs w:val="24"/>
        </w:rPr>
        <w:t>P2</w:t>
      </w:r>
      <w:r>
        <w:rPr>
          <w:rFonts w:hint="eastAsia"/>
          <w:snapToGrid w:val="0"/>
          <w:kern w:val="0"/>
          <w:sz w:val="24"/>
          <w:szCs w:val="24"/>
        </w:rPr>
        <w:t>）</w:t>
      </w:r>
      <w:r>
        <w:rPr>
          <w:rFonts w:hint="eastAsia" w:ascii="宋体" w:hAnsi="仿宋_GB2312" w:eastAsia="仿宋_GB2312"/>
          <w:snapToGrid w:val="0"/>
          <w:kern w:val="0"/>
          <w:sz w:val="24"/>
          <w:szCs w:val="24"/>
        </w:rPr>
        <w:t>排放</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锅炉房主要污染物为二氧化硫</w:t>
      </w:r>
      <w:r>
        <w:rPr>
          <w:rFonts w:hint="eastAsia"/>
          <w:snapToGrid w:val="0"/>
          <w:kern w:val="0"/>
          <w:sz w:val="24"/>
          <w:szCs w:val="24"/>
        </w:rPr>
        <w:t>、</w:t>
      </w:r>
      <w:r>
        <w:rPr>
          <w:rFonts w:hint="eastAsia" w:ascii="宋体" w:hAnsi="仿宋_GB2312" w:eastAsia="仿宋_GB2312"/>
          <w:snapToGrid w:val="0"/>
          <w:kern w:val="0"/>
          <w:sz w:val="24"/>
          <w:szCs w:val="24"/>
        </w:rPr>
        <w:t>氮氧化物</w:t>
      </w:r>
      <w:r>
        <w:rPr>
          <w:rFonts w:hint="eastAsia"/>
          <w:snapToGrid w:val="0"/>
          <w:kern w:val="0"/>
          <w:sz w:val="24"/>
          <w:szCs w:val="24"/>
        </w:rPr>
        <w:t>、</w:t>
      </w:r>
      <w:r>
        <w:rPr>
          <w:rFonts w:hint="eastAsia" w:ascii="宋体" w:hAnsi="仿宋_GB2312" w:eastAsia="仿宋_GB2312"/>
          <w:snapToGrid w:val="0"/>
          <w:kern w:val="0"/>
          <w:sz w:val="24"/>
          <w:szCs w:val="24"/>
        </w:rPr>
        <w:t>烟尘</w:t>
      </w:r>
      <w:r>
        <w:rPr>
          <w:rFonts w:hint="eastAsia"/>
          <w:snapToGrid w:val="0"/>
          <w:kern w:val="0"/>
          <w:sz w:val="24"/>
          <w:szCs w:val="24"/>
        </w:rPr>
        <w:t>，</w:t>
      </w:r>
      <w:r>
        <w:rPr>
          <w:rFonts w:hint="eastAsia" w:ascii="宋体" w:hAnsi="仿宋_GB2312" w:eastAsia="仿宋_GB2312"/>
          <w:snapToGrid w:val="0"/>
          <w:kern w:val="0"/>
          <w:sz w:val="24"/>
          <w:szCs w:val="24"/>
        </w:rPr>
        <w:t>采用低氮燃烧技术</w:t>
      </w:r>
      <w:r>
        <w:rPr>
          <w:rFonts w:hint="eastAsia"/>
          <w:snapToGrid w:val="0"/>
          <w:kern w:val="0"/>
          <w:sz w:val="24"/>
          <w:szCs w:val="24"/>
        </w:rPr>
        <w:t>，</w:t>
      </w:r>
      <w:r>
        <w:rPr>
          <w:rFonts w:hint="eastAsia" w:ascii="宋体" w:hAnsi="仿宋_GB2312" w:eastAsia="仿宋_GB2312"/>
          <w:snapToGrid w:val="0"/>
          <w:kern w:val="0"/>
          <w:sz w:val="24"/>
          <w:szCs w:val="24"/>
        </w:rPr>
        <w:t>天然气燃烧废气通过一根15m高P3排气筒排放</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项目无组织废气主要为生产过程中未被收集的有机废气和颗粒物</w:t>
      </w:r>
      <w:r>
        <w:rPr>
          <w:rFonts w:hint="eastAsia"/>
          <w:snapToGrid w:val="0"/>
          <w:kern w:val="0"/>
          <w:sz w:val="24"/>
          <w:szCs w:val="24"/>
        </w:rPr>
        <w:t>，</w:t>
      </w:r>
      <w:r>
        <w:rPr>
          <w:rFonts w:hint="eastAsia" w:ascii="宋体" w:hAnsi="仿宋_GB2312" w:eastAsia="仿宋_GB2312"/>
          <w:snapToGrid w:val="0"/>
          <w:kern w:val="0"/>
          <w:sz w:val="24"/>
          <w:szCs w:val="24"/>
        </w:rPr>
        <w:t>于车间内无组织排放</w:t>
      </w:r>
      <w:r>
        <w:rPr>
          <w:rFonts w:hint="eastAsia"/>
          <w:snapToGrid w:val="0"/>
          <w:kern w:val="0"/>
          <w:sz w:val="24"/>
          <w:szCs w:val="24"/>
        </w:rPr>
        <w:t>，</w:t>
      </w:r>
      <w:r>
        <w:rPr>
          <w:rFonts w:hint="eastAsia" w:ascii="宋体" w:hAnsi="仿宋_GB2312" w:eastAsia="仿宋_GB2312"/>
          <w:snapToGrid w:val="0"/>
          <w:kern w:val="0"/>
          <w:sz w:val="24"/>
          <w:szCs w:val="24"/>
        </w:rPr>
        <w:t>企业通过加强生产管理</w:t>
      </w:r>
      <w:r>
        <w:rPr>
          <w:rFonts w:hint="eastAsia"/>
          <w:snapToGrid w:val="0"/>
          <w:kern w:val="0"/>
          <w:sz w:val="24"/>
          <w:szCs w:val="24"/>
        </w:rPr>
        <w:t>，</w:t>
      </w:r>
      <w:r>
        <w:rPr>
          <w:rFonts w:hint="eastAsia" w:ascii="宋体" w:hAnsi="仿宋_GB2312" w:eastAsia="仿宋_GB2312"/>
          <w:snapToGrid w:val="0"/>
          <w:kern w:val="0"/>
          <w:sz w:val="24"/>
          <w:szCs w:val="24"/>
        </w:rPr>
        <w:t>密闭生产车间</w:t>
      </w:r>
      <w:r>
        <w:rPr>
          <w:rFonts w:hint="eastAsia"/>
          <w:snapToGrid w:val="0"/>
          <w:kern w:val="0"/>
          <w:sz w:val="24"/>
          <w:szCs w:val="24"/>
        </w:rPr>
        <w:t>，</w:t>
      </w:r>
      <w:r>
        <w:rPr>
          <w:rFonts w:hint="eastAsia" w:ascii="宋体" w:hAnsi="仿宋_GB2312" w:eastAsia="仿宋_GB2312"/>
          <w:snapToGrid w:val="0"/>
          <w:kern w:val="0"/>
          <w:sz w:val="24"/>
          <w:szCs w:val="24"/>
        </w:rPr>
        <w:t>来降低无组织废气的排放</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ascii="宋体" w:hAnsi="仿宋_GB2312" w:eastAsia="仿宋_GB2312"/>
          <w:snapToGrid w:val="0"/>
          <w:sz w:val="24"/>
          <w:szCs w:val="24"/>
        </w:rPr>
      </w:pPr>
      <w:r>
        <w:rPr>
          <w:snapToGrid w:val="0"/>
          <w:sz w:val="24"/>
          <w:szCs w:val="24"/>
        </w:rPr>
        <w:t>（</w:t>
      </w:r>
      <w:r>
        <w:rPr>
          <w:rFonts w:ascii="宋体" w:hAnsi="仿宋_GB2312" w:eastAsia="仿宋_GB2312"/>
          <w:snapToGrid w:val="0"/>
          <w:sz w:val="24"/>
          <w:szCs w:val="24"/>
        </w:rPr>
        <w:t>三</w:t>
      </w:r>
      <w:r>
        <w:rPr>
          <w:snapToGrid w:val="0"/>
          <w:sz w:val="24"/>
          <w:szCs w:val="24"/>
        </w:rPr>
        <w:t>）</w:t>
      </w:r>
      <w:r>
        <w:rPr>
          <w:rFonts w:ascii="宋体" w:hAnsi="仿宋_GB2312" w:eastAsia="仿宋_GB2312"/>
          <w:snapToGrid w:val="0"/>
          <w:kern w:val="0"/>
          <w:sz w:val="24"/>
          <w:szCs w:val="24"/>
        </w:rPr>
        <w:t>噪声</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sz w:val="24"/>
          <w:szCs w:val="24"/>
        </w:rPr>
      </w:pPr>
      <w:r>
        <w:rPr>
          <w:rFonts w:hint="eastAsia" w:ascii="宋体" w:hAnsi="仿宋_GB2312" w:eastAsia="仿宋_GB2312"/>
          <w:snapToGrid w:val="0"/>
          <w:sz w:val="24"/>
          <w:szCs w:val="24"/>
        </w:rPr>
        <w:t>项目营运期噪声主要是复合机</w:t>
      </w:r>
      <w:r>
        <w:rPr>
          <w:rFonts w:hint="eastAsia"/>
          <w:snapToGrid w:val="0"/>
          <w:sz w:val="24"/>
          <w:szCs w:val="24"/>
        </w:rPr>
        <w:t>、</w:t>
      </w:r>
      <w:r>
        <w:rPr>
          <w:rFonts w:hint="eastAsia" w:ascii="宋体" w:hAnsi="仿宋_GB2312" w:eastAsia="仿宋_GB2312"/>
          <w:snapToGrid w:val="0"/>
          <w:sz w:val="24"/>
          <w:szCs w:val="24"/>
        </w:rPr>
        <w:t>切割机</w:t>
      </w:r>
      <w:r>
        <w:rPr>
          <w:rFonts w:hint="eastAsia"/>
          <w:snapToGrid w:val="0"/>
          <w:sz w:val="24"/>
          <w:szCs w:val="24"/>
        </w:rPr>
        <w:t>、</w:t>
      </w:r>
      <w:r>
        <w:rPr>
          <w:rFonts w:hint="eastAsia" w:ascii="宋体" w:hAnsi="仿宋_GB2312" w:eastAsia="仿宋_GB2312"/>
          <w:snapToGrid w:val="0"/>
          <w:sz w:val="24"/>
          <w:szCs w:val="24"/>
        </w:rPr>
        <w:t>喷枪</w:t>
      </w:r>
      <w:r>
        <w:rPr>
          <w:rFonts w:hint="eastAsia"/>
          <w:snapToGrid w:val="0"/>
          <w:sz w:val="24"/>
          <w:szCs w:val="24"/>
        </w:rPr>
        <w:t>、</w:t>
      </w:r>
      <w:r>
        <w:rPr>
          <w:rFonts w:hint="eastAsia" w:ascii="宋体" w:hAnsi="仿宋_GB2312" w:eastAsia="仿宋_GB2312"/>
          <w:snapToGrid w:val="0"/>
          <w:sz w:val="24"/>
          <w:szCs w:val="24"/>
        </w:rPr>
        <w:t>风机等机械设备运行产生的噪声</w:t>
      </w:r>
      <w:r>
        <w:rPr>
          <w:rFonts w:hint="eastAsia"/>
          <w:snapToGrid w:val="0"/>
          <w:sz w:val="24"/>
          <w:szCs w:val="24"/>
        </w:rPr>
        <w:t>。</w:t>
      </w:r>
      <w:r>
        <w:rPr>
          <w:rFonts w:hint="eastAsia" w:ascii="宋体" w:hAnsi="仿宋_GB2312" w:eastAsia="仿宋_GB2312"/>
          <w:snapToGrid w:val="0"/>
          <w:sz w:val="24"/>
          <w:szCs w:val="24"/>
        </w:rPr>
        <w:t>企业通过选用低噪声设备</w:t>
      </w:r>
      <w:r>
        <w:rPr>
          <w:rFonts w:hint="eastAsia"/>
          <w:snapToGrid w:val="0"/>
          <w:sz w:val="24"/>
          <w:szCs w:val="24"/>
        </w:rPr>
        <w:t>，</w:t>
      </w:r>
      <w:r>
        <w:rPr>
          <w:rFonts w:hint="eastAsia" w:ascii="宋体" w:hAnsi="仿宋_GB2312" w:eastAsia="仿宋_GB2312"/>
          <w:snapToGrid w:val="0"/>
          <w:sz w:val="24"/>
          <w:szCs w:val="24"/>
        </w:rPr>
        <w:t>合理布局</w:t>
      </w:r>
      <w:r>
        <w:rPr>
          <w:rFonts w:hint="eastAsia"/>
          <w:snapToGrid w:val="0"/>
          <w:sz w:val="24"/>
          <w:szCs w:val="24"/>
        </w:rPr>
        <w:t>，</w:t>
      </w:r>
      <w:r>
        <w:rPr>
          <w:rFonts w:hint="eastAsia" w:ascii="宋体" w:hAnsi="仿宋_GB2312" w:eastAsia="仿宋_GB2312"/>
          <w:snapToGrid w:val="0"/>
          <w:sz w:val="24"/>
          <w:szCs w:val="24"/>
        </w:rPr>
        <w:t>采取减振</w:t>
      </w:r>
      <w:r>
        <w:rPr>
          <w:rFonts w:hint="eastAsia"/>
          <w:snapToGrid w:val="0"/>
          <w:sz w:val="24"/>
          <w:szCs w:val="24"/>
        </w:rPr>
        <w:t>、</w:t>
      </w:r>
      <w:r>
        <w:rPr>
          <w:rFonts w:hint="eastAsia" w:ascii="宋体" w:hAnsi="仿宋_GB2312" w:eastAsia="仿宋_GB2312"/>
          <w:snapToGrid w:val="0"/>
          <w:sz w:val="24"/>
          <w:szCs w:val="24"/>
        </w:rPr>
        <w:t>消音</w:t>
      </w:r>
      <w:r>
        <w:rPr>
          <w:rFonts w:hint="eastAsia"/>
          <w:snapToGrid w:val="0"/>
          <w:sz w:val="24"/>
          <w:szCs w:val="24"/>
        </w:rPr>
        <w:t>、</w:t>
      </w:r>
      <w:r>
        <w:rPr>
          <w:rFonts w:hint="eastAsia" w:ascii="宋体" w:hAnsi="仿宋_GB2312" w:eastAsia="仿宋_GB2312"/>
          <w:snapToGrid w:val="0"/>
          <w:sz w:val="24"/>
          <w:szCs w:val="24"/>
        </w:rPr>
        <w:t>隔声等措施降低噪声的影响</w:t>
      </w:r>
      <w:r>
        <w:rPr>
          <w:rFonts w:hint="eastAsia"/>
          <w:snapToGrid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ascii="宋体" w:hAnsi="仿宋_GB2312" w:eastAsia="仿宋_GB2312"/>
          <w:snapToGrid w:val="0"/>
          <w:kern w:val="0"/>
          <w:sz w:val="24"/>
          <w:szCs w:val="24"/>
        </w:rPr>
      </w:pPr>
      <w:r>
        <w:rPr>
          <w:snapToGrid w:val="0"/>
          <w:kern w:val="0"/>
          <w:sz w:val="24"/>
          <w:szCs w:val="24"/>
        </w:rPr>
        <w:t>（</w:t>
      </w:r>
      <w:r>
        <w:rPr>
          <w:rFonts w:ascii="宋体" w:hAnsi="仿宋_GB2312" w:eastAsia="仿宋_GB2312"/>
          <w:snapToGrid w:val="0"/>
          <w:kern w:val="0"/>
          <w:sz w:val="24"/>
          <w:szCs w:val="24"/>
        </w:rPr>
        <w:t>四</w:t>
      </w:r>
      <w:r>
        <w:rPr>
          <w:snapToGrid w:val="0"/>
          <w:kern w:val="0"/>
          <w:sz w:val="24"/>
          <w:szCs w:val="24"/>
        </w:rPr>
        <w:t>）</w:t>
      </w:r>
      <w:r>
        <w:rPr>
          <w:rFonts w:ascii="宋体" w:hAnsi="仿宋_GB2312" w:eastAsia="仿宋_GB2312"/>
          <w:snapToGrid w:val="0"/>
          <w:kern w:val="0"/>
          <w:sz w:val="24"/>
          <w:szCs w:val="24"/>
        </w:rPr>
        <w:t>固废</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项目产生的固体废物一般固体废物包括固态原料废包装袋</w:t>
      </w:r>
      <w:r>
        <w:rPr>
          <w:rFonts w:hint="eastAsia"/>
          <w:snapToGrid w:val="0"/>
          <w:kern w:val="0"/>
          <w:sz w:val="24"/>
          <w:szCs w:val="24"/>
        </w:rPr>
        <w:t>、</w:t>
      </w:r>
      <w:r>
        <w:rPr>
          <w:rFonts w:hint="eastAsia" w:ascii="宋体" w:hAnsi="仿宋_GB2312" w:eastAsia="仿宋_GB2312"/>
          <w:snapToGrid w:val="0"/>
          <w:kern w:val="0"/>
          <w:sz w:val="24"/>
          <w:szCs w:val="24"/>
        </w:rPr>
        <w:t>布袋除尘器收尘</w:t>
      </w:r>
      <w:r>
        <w:rPr>
          <w:rFonts w:hint="eastAsia"/>
          <w:snapToGrid w:val="0"/>
          <w:kern w:val="0"/>
          <w:sz w:val="24"/>
          <w:szCs w:val="24"/>
        </w:rPr>
        <w:t>、</w:t>
      </w:r>
      <w:r>
        <w:rPr>
          <w:rFonts w:hint="eastAsia" w:ascii="宋体" w:hAnsi="仿宋_GB2312" w:eastAsia="仿宋_GB2312"/>
          <w:snapToGrid w:val="0"/>
          <w:kern w:val="0"/>
          <w:sz w:val="24"/>
          <w:szCs w:val="24"/>
        </w:rPr>
        <w:t>边角料</w:t>
      </w:r>
      <w:r>
        <w:rPr>
          <w:rFonts w:hint="eastAsia"/>
          <w:snapToGrid w:val="0"/>
          <w:kern w:val="0"/>
          <w:sz w:val="24"/>
          <w:szCs w:val="24"/>
        </w:rPr>
        <w:t>、</w:t>
      </w:r>
      <w:r>
        <w:rPr>
          <w:rFonts w:hint="eastAsia" w:ascii="宋体" w:hAnsi="仿宋_GB2312" w:eastAsia="仿宋_GB2312"/>
          <w:snapToGrid w:val="0"/>
          <w:kern w:val="0"/>
          <w:sz w:val="24"/>
          <w:szCs w:val="24"/>
        </w:rPr>
        <w:t>员工生活垃圾</w:t>
      </w:r>
      <w:r>
        <w:rPr>
          <w:rFonts w:hint="eastAsia"/>
          <w:snapToGrid w:val="0"/>
          <w:kern w:val="0"/>
          <w:sz w:val="24"/>
          <w:szCs w:val="24"/>
        </w:rPr>
        <w:t>，</w:t>
      </w:r>
      <w:r>
        <w:rPr>
          <w:rFonts w:hint="eastAsia" w:ascii="宋体" w:hAnsi="仿宋_GB2312" w:eastAsia="仿宋_GB2312"/>
          <w:snapToGrid w:val="0"/>
          <w:kern w:val="0"/>
          <w:sz w:val="24"/>
          <w:szCs w:val="24"/>
        </w:rPr>
        <w:t>危险废物包括废活性炭</w:t>
      </w:r>
      <w:r>
        <w:rPr>
          <w:rFonts w:hint="eastAsia"/>
          <w:snapToGrid w:val="0"/>
          <w:kern w:val="0"/>
          <w:sz w:val="24"/>
          <w:szCs w:val="24"/>
        </w:rPr>
        <w:t>、</w:t>
      </w:r>
      <w:r>
        <w:rPr>
          <w:rFonts w:hint="eastAsia" w:ascii="宋体" w:hAnsi="仿宋_GB2312" w:eastAsia="仿宋_GB2312"/>
          <w:snapToGrid w:val="0"/>
          <w:kern w:val="0"/>
          <w:sz w:val="24"/>
          <w:szCs w:val="24"/>
        </w:rPr>
        <w:t>废润滑油</w:t>
      </w:r>
      <w:r>
        <w:rPr>
          <w:rFonts w:hint="eastAsia"/>
          <w:snapToGrid w:val="0"/>
          <w:kern w:val="0"/>
          <w:sz w:val="24"/>
          <w:szCs w:val="24"/>
        </w:rPr>
        <w:t>、</w:t>
      </w:r>
      <w:r>
        <w:rPr>
          <w:rFonts w:hint="eastAsia" w:ascii="宋体" w:hAnsi="仿宋_GB2312" w:eastAsia="仿宋_GB2312"/>
          <w:snapToGrid w:val="0"/>
          <w:kern w:val="0"/>
          <w:sz w:val="24"/>
          <w:szCs w:val="24"/>
        </w:rPr>
        <w:t>润滑油废包装桶</w:t>
      </w:r>
      <w:r>
        <w:rPr>
          <w:rFonts w:hint="eastAsia"/>
          <w:snapToGrid w:val="0"/>
          <w:kern w:val="0"/>
          <w:sz w:val="24"/>
          <w:szCs w:val="24"/>
        </w:rPr>
        <w:t>、</w:t>
      </w:r>
      <w:r>
        <w:rPr>
          <w:rFonts w:hint="eastAsia" w:ascii="宋体" w:hAnsi="仿宋_GB2312" w:eastAsia="仿宋_GB2312"/>
          <w:snapToGrid w:val="0"/>
          <w:kern w:val="0"/>
          <w:sz w:val="24"/>
          <w:szCs w:val="24"/>
        </w:rPr>
        <w:t>废胶桶</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其中</w:t>
      </w:r>
      <w:r>
        <w:rPr>
          <w:rFonts w:hint="eastAsia"/>
          <w:snapToGrid w:val="0"/>
          <w:kern w:val="0"/>
          <w:sz w:val="24"/>
          <w:szCs w:val="24"/>
        </w:rPr>
        <w:t>，</w:t>
      </w:r>
      <w:r>
        <w:rPr>
          <w:rFonts w:hint="eastAsia" w:ascii="宋体" w:hAnsi="仿宋_GB2312" w:eastAsia="仿宋_GB2312"/>
          <w:snapToGrid w:val="0"/>
          <w:kern w:val="0"/>
          <w:sz w:val="24"/>
          <w:szCs w:val="24"/>
        </w:rPr>
        <w:t>废包装袋外售物资回收站</w:t>
      </w:r>
      <w:r>
        <w:rPr>
          <w:rFonts w:hint="eastAsia"/>
          <w:snapToGrid w:val="0"/>
          <w:kern w:val="0"/>
          <w:sz w:val="24"/>
          <w:szCs w:val="24"/>
        </w:rPr>
        <w:t>，</w:t>
      </w:r>
      <w:r>
        <w:rPr>
          <w:rFonts w:hint="eastAsia" w:ascii="宋体" w:hAnsi="仿宋_GB2312" w:eastAsia="仿宋_GB2312"/>
          <w:snapToGrid w:val="0"/>
          <w:kern w:val="0"/>
          <w:sz w:val="24"/>
          <w:szCs w:val="24"/>
        </w:rPr>
        <w:t>除尘器收尘全部回用于生产</w:t>
      </w:r>
      <w:r>
        <w:rPr>
          <w:rFonts w:hint="eastAsia"/>
          <w:snapToGrid w:val="0"/>
          <w:kern w:val="0"/>
          <w:sz w:val="24"/>
          <w:szCs w:val="24"/>
        </w:rPr>
        <w:t>，</w:t>
      </w:r>
      <w:r>
        <w:rPr>
          <w:rFonts w:hint="eastAsia" w:ascii="宋体" w:hAnsi="仿宋_GB2312" w:eastAsia="仿宋_GB2312"/>
          <w:snapToGrid w:val="0"/>
          <w:kern w:val="0"/>
          <w:sz w:val="24"/>
          <w:szCs w:val="24"/>
        </w:rPr>
        <w:t>废边角料由厂家回收</w:t>
      </w:r>
      <w:r>
        <w:rPr>
          <w:rFonts w:hint="eastAsia"/>
          <w:snapToGrid w:val="0"/>
          <w:kern w:val="0"/>
          <w:sz w:val="24"/>
          <w:szCs w:val="24"/>
          <w:lang w:eastAsia="zh-CN"/>
        </w:rPr>
        <w:t>；</w:t>
      </w:r>
      <w:r>
        <w:rPr>
          <w:rFonts w:hint="eastAsia" w:ascii="宋体" w:hAnsi="仿宋_GB2312" w:eastAsia="仿宋_GB2312"/>
          <w:snapToGrid w:val="0"/>
          <w:kern w:val="0"/>
          <w:sz w:val="24"/>
          <w:szCs w:val="24"/>
        </w:rPr>
        <w:t>员工生活垃圾由环卫部门定期清运</w:t>
      </w:r>
      <w:r>
        <w:rPr>
          <w:rFonts w:hint="eastAsia"/>
          <w:snapToGrid w:val="0"/>
          <w:kern w:val="0"/>
          <w:sz w:val="24"/>
          <w:szCs w:val="24"/>
          <w:lang w:eastAsia="zh-CN"/>
        </w:rPr>
        <w:t>；</w:t>
      </w:r>
      <w:r>
        <w:rPr>
          <w:rFonts w:hint="eastAsia" w:ascii="宋体" w:hAnsi="仿宋_GB2312" w:eastAsia="仿宋_GB2312"/>
          <w:snapToGrid w:val="0"/>
          <w:kern w:val="0"/>
          <w:sz w:val="24"/>
          <w:szCs w:val="24"/>
        </w:rPr>
        <w:t>危险废物委托有资质的危废单位处置</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ascii="宋体" w:hAnsi="仿宋_GB2312" w:eastAsia="仿宋_GB2312"/>
          <w:snapToGrid w:val="0"/>
          <w:kern w:val="0"/>
          <w:sz w:val="24"/>
          <w:szCs w:val="24"/>
        </w:rPr>
      </w:pPr>
      <w:r>
        <w:rPr>
          <w:snapToGrid w:val="0"/>
          <w:kern w:val="0"/>
          <w:sz w:val="24"/>
          <w:szCs w:val="24"/>
        </w:rPr>
        <w:t>（</w:t>
      </w:r>
      <w:r>
        <w:rPr>
          <w:rFonts w:ascii="宋体" w:hAnsi="仿宋_GB2312" w:eastAsia="仿宋_GB2312"/>
          <w:snapToGrid w:val="0"/>
          <w:kern w:val="0"/>
          <w:sz w:val="24"/>
          <w:szCs w:val="24"/>
        </w:rPr>
        <w:t>五</w:t>
      </w:r>
      <w:r>
        <w:rPr>
          <w:snapToGrid w:val="0"/>
          <w:kern w:val="0"/>
          <w:sz w:val="24"/>
          <w:szCs w:val="24"/>
        </w:rPr>
        <w:t>）</w:t>
      </w:r>
      <w:r>
        <w:rPr>
          <w:rFonts w:ascii="宋体" w:hAnsi="仿宋_GB2312" w:eastAsia="仿宋_GB2312"/>
          <w:snapToGrid w:val="0"/>
          <w:kern w:val="0"/>
          <w:sz w:val="24"/>
          <w:szCs w:val="24"/>
        </w:rPr>
        <w:t>环境风险</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项目存在的风险主要是环保设施故障引发的环境污染事故和火灾次生对大气环境</w:t>
      </w:r>
      <w:r>
        <w:rPr>
          <w:rFonts w:hint="eastAsia"/>
          <w:snapToGrid w:val="0"/>
          <w:kern w:val="0"/>
          <w:sz w:val="24"/>
          <w:szCs w:val="24"/>
        </w:rPr>
        <w:t>、</w:t>
      </w:r>
      <w:r>
        <w:rPr>
          <w:rFonts w:hint="eastAsia" w:ascii="宋体" w:hAnsi="仿宋_GB2312" w:eastAsia="仿宋_GB2312"/>
          <w:snapToGrid w:val="0"/>
          <w:kern w:val="0"/>
          <w:sz w:val="24"/>
          <w:szCs w:val="24"/>
        </w:rPr>
        <w:t>水环境</w:t>
      </w:r>
      <w:r>
        <w:rPr>
          <w:rFonts w:hint="eastAsia"/>
          <w:snapToGrid w:val="0"/>
          <w:kern w:val="0"/>
          <w:sz w:val="24"/>
          <w:szCs w:val="24"/>
        </w:rPr>
        <w:t>，</w:t>
      </w:r>
      <w:r>
        <w:rPr>
          <w:rFonts w:hint="eastAsia" w:ascii="宋体" w:hAnsi="仿宋_GB2312" w:eastAsia="仿宋_GB2312"/>
          <w:snapToGrid w:val="0"/>
          <w:kern w:val="0"/>
          <w:sz w:val="24"/>
          <w:szCs w:val="24"/>
        </w:rPr>
        <w:t>以及工作人员引起的危害和影响</w:t>
      </w:r>
      <w:r>
        <w:rPr>
          <w:rFonts w:hint="eastAsia"/>
          <w:snapToGrid w:val="0"/>
          <w:kern w:val="0"/>
          <w:sz w:val="24"/>
          <w:szCs w:val="24"/>
        </w:rPr>
        <w:t>。</w:t>
      </w:r>
      <w:r>
        <w:rPr>
          <w:rFonts w:hint="eastAsia" w:ascii="宋体" w:hAnsi="仿宋_GB2312" w:eastAsia="仿宋_GB2312"/>
          <w:snapToGrid w:val="0"/>
          <w:kern w:val="0"/>
          <w:sz w:val="24"/>
          <w:szCs w:val="24"/>
        </w:rPr>
        <w:t>针对存在的环境风险</w:t>
      </w:r>
      <w:r>
        <w:rPr>
          <w:rFonts w:hint="eastAsia"/>
          <w:snapToGrid w:val="0"/>
          <w:kern w:val="0"/>
          <w:sz w:val="24"/>
          <w:szCs w:val="24"/>
        </w:rPr>
        <w:t>，</w:t>
      </w:r>
      <w:r>
        <w:rPr>
          <w:rFonts w:hint="eastAsia" w:ascii="宋体" w:hAnsi="仿宋_GB2312" w:eastAsia="仿宋_GB2312"/>
          <w:snapToGrid w:val="0"/>
          <w:kern w:val="0"/>
          <w:sz w:val="24"/>
          <w:szCs w:val="24"/>
        </w:rPr>
        <w:t>企业安排专业技术人员负责生产设施的日常维护和管理</w:t>
      </w:r>
      <w:r>
        <w:rPr>
          <w:rFonts w:hint="eastAsia"/>
          <w:snapToGrid w:val="0"/>
          <w:kern w:val="0"/>
          <w:sz w:val="24"/>
          <w:szCs w:val="24"/>
        </w:rPr>
        <w:t>，</w:t>
      </w:r>
      <w:r>
        <w:rPr>
          <w:rFonts w:hint="eastAsia" w:ascii="宋体" w:hAnsi="仿宋_GB2312" w:eastAsia="仿宋_GB2312"/>
          <w:snapToGrid w:val="0"/>
          <w:kern w:val="0"/>
          <w:sz w:val="24"/>
          <w:szCs w:val="24"/>
        </w:rPr>
        <w:t>并对环保设施定期监测确保污染物稳定达标排放</w:t>
      </w:r>
      <w:r>
        <w:rPr>
          <w:rFonts w:hint="eastAsia"/>
          <w:snapToGrid w:val="0"/>
          <w:kern w:val="0"/>
          <w:sz w:val="24"/>
          <w:szCs w:val="24"/>
        </w:rPr>
        <w:t>，</w:t>
      </w:r>
      <w:r>
        <w:rPr>
          <w:rFonts w:hint="eastAsia" w:ascii="宋体" w:hAnsi="仿宋_GB2312" w:eastAsia="仿宋_GB2312"/>
          <w:snapToGrid w:val="0"/>
          <w:kern w:val="0"/>
          <w:sz w:val="24"/>
          <w:szCs w:val="24"/>
        </w:rPr>
        <w:t>车间配置灭火器</w:t>
      </w:r>
      <w:r>
        <w:rPr>
          <w:rFonts w:hint="eastAsia"/>
          <w:snapToGrid w:val="0"/>
          <w:kern w:val="0"/>
          <w:sz w:val="24"/>
          <w:szCs w:val="24"/>
        </w:rPr>
        <w:t>、</w:t>
      </w:r>
      <w:r>
        <w:rPr>
          <w:rFonts w:hint="eastAsia" w:ascii="宋体" w:hAnsi="仿宋_GB2312" w:eastAsia="仿宋_GB2312"/>
          <w:snapToGrid w:val="0"/>
          <w:kern w:val="0"/>
          <w:sz w:val="24"/>
          <w:szCs w:val="24"/>
        </w:rPr>
        <w:t>消防栓等消防器材</w:t>
      </w:r>
      <w:r>
        <w:rPr>
          <w:rFonts w:hint="eastAsia"/>
          <w:snapToGrid w:val="0"/>
          <w:kern w:val="0"/>
          <w:sz w:val="24"/>
          <w:szCs w:val="24"/>
        </w:rPr>
        <w:t>，</w:t>
      </w:r>
      <w:r>
        <w:rPr>
          <w:rFonts w:hint="eastAsia" w:ascii="宋体" w:hAnsi="仿宋_GB2312" w:eastAsia="仿宋_GB2312"/>
          <w:snapToGrid w:val="0"/>
          <w:kern w:val="0"/>
          <w:sz w:val="24"/>
          <w:szCs w:val="24"/>
        </w:rPr>
        <w:t>防止环境污染事故发生</w:t>
      </w:r>
      <w:r>
        <w:rPr>
          <w:rFonts w:hint="eastAsia"/>
          <w:snapToGrid w:val="0"/>
          <w:kern w:val="0"/>
          <w:sz w:val="24"/>
          <w:szCs w:val="24"/>
        </w:rPr>
        <w:t>。</w:t>
      </w:r>
      <w:r>
        <w:rPr>
          <w:rFonts w:hint="eastAsia" w:ascii="宋体" w:hAnsi="仿宋_GB2312" w:eastAsia="仿宋_GB2312"/>
          <w:snapToGrid w:val="0"/>
          <w:kern w:val="0"/>
          <w:sz w:val="24"/>
          <w:szCs w:val="24"/>
        </w:rPr>
        <w:t>同时</w:t>
      </w:r>
      <w:r>
        <w:rPr>
          <w:rFonts w:hint="eastAsia"/>
          <w:snapToGrid w:val="0"/>
          <w:kern w:val="0"/>
          <w:sz w:val="24"/>
          <w:szCs w:val="24"/>
        </w:rPr>
        <w:t>，</w:t>
      </w:r>
      <w:r>
        <w:rPr>
          <w:rFonts w:hint="eastAsia" w:ascii="宋体" w:hAnsi="仿宋_GB2312" w:eastAsia="仿宋_GB2312"/>
          <w:snapToGrid w:val="0"/>
          <w:kern w:val="0"/>
          <w:sz w:val="24"/>
          <w:szCs w:val="24"/>
        </w:rPr>
        <w:t>企业编制了</w:t>
      </w:r>
      <w:r>
        <w:rPr>
          <w:rFonts w:hint="eastAsia"/>
          <w:snapToGrid w:val="0"/>
          <w:kern w:val="0"/>
          <w:sz w:val="24"/>
          <w:szCs w:val="24"/>
        </w:rPr>
        <w:t>《</w:t>
      </w:r>
      <w:r>
        <w:rPr>
          <w:rFonts w:hint="eastAsia" w:ascii="宋体" w:hAnsi="仿宋_GB2312" w:eastAsia="仿宋_GB2312"/>
          <w:snapToGrid w:val="0"/>
          <w:kern w:val="0"/>
          <w:sz w:val="24"/>
          <w:szCs w:val="24"/>
        </w:rPr>
        <w:t>青岛盘固林体育器材有限公司突发环境事件应急预案</w:t>
      </w:r>
      <w:r>
        <w:rPr>
          <w:rFonts w:hint="eastAsia"/>
          <w:snapToGrid w:val="0"/>
          <w:kern w:val="0"/>
          <w:sz w:val="24"/>
          <w:szCs w:val="24"/>
        </w:rPr>
        <w:t>》，</w:t>
      </w:r>
      <w:r>
        <w:rPr>
          <w:rFonts w:hint="eastAsia" w:ascii="宋体" w:hAnsi="仿宋_GB2312" w:eastAsia="仿宋_GB2312"/>
          <w:snapToGrid w:val="0"/>
          <w:kern w:val="0"/>
          <w:sz w:val="24"/>
          <w:szCs w:val="24"/>
        </w:rPr>
        <w:t>并在青岛市生态环境局平度分局进行备案</w:t>
      </w:r>
      <w:r>
        <w:rPr>
          <w:rFonts w:hint="eastAsia"/>
          <w:snapToGrid w:val="0"/>
          <w:kern w:val="0"/>
          <w:sz w:val="24"/>
          <w:szCs w:val="24"/>
        </w:rPr>
        <w:t>（</w:t>
      </w:r>
      <w:r>
        <w:rPr>
          <w:rFonts w:hint="eastAsia" w:ascii="宋体" w:hAnsi="仿宋_GB2312" w:eastAsia="仿宋_GB2312"/>
          <w:snapToGrid w:val="0"/>
          <w:kern w:val="0"/>
          <w:sz w:val="24"/>
          <w:szCs w:val="24"/>
        </w:rPr>
        <w:t>备案编号</w:t>
      </w:r>
      <w:r>
        <w:rPr>
          <w:rFonts w:hint="eastAsia"/>
          <w:snapToGrid w:val="0"/>
          <w:kern w:val="0"/>
          <w:sz w:val="24"/>
          <w:szCs w:val="24"/>
        </w:rPr>
        <w:t>：</w:t>
      </w:r>
      <w:r>
        <w:rPr>
          <w:rFonts w:hint="eastAsia" w:ascii="宋体" w:hAnsi="仿宋_GB2312" w:eastAsia="仿宋_GB2312"/>
          <w:snapToGrid w:val="0"/>
          <w:kern w:val="0"/>
          <w:sz w:val="24"/>
          <w:szCs w:val="24"/>
        </w:rPr>
        <w:t>370283-20220819-269-L</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80" w:lineRule="exact"/>
        <w:ind w:firstLine="706" w:firstLineChars="200"/>
        <w:jc w:val="left"/>
        <w:textAlignment w:val="auto"/>
        <w:rPr>
          <w:rFonts w:ascii="宋体" w:hAnsi="仿宋_GB2312" w:eastAsia="仿宋_GB2312" w:cs="Times New Roman"/>
          <w:b/>
          <w:bCs/>
          <w:snapToGrid w:val="0"/>
          <w:kern w:val="0"/>
          <w:sz w:val="24"/>
          <w:szCs w:val="24"/>
          <w:lang w:val="en-US" w:eastAsia="zh-CN" w:bidi="ar-SA"/>
        </w:rPr>
      </w:pPr>
      <w:r>
        <w:rPr>
          <w:rFonts w:ascii="宋体" w:hAnsi="仿宋_GB2312" w:eastAsia="仿宋_GB2312" w:cs="Times New Roman"/>
          <w:b/>
          <w:bCs/>
          <w:snapToGrid w:val="0"/>
          <w:kern w:val="0"/>
          <w:sz w:val="24"/>
          <w:szCs w:val="24"/>
          <w:lang w:val="en-US" w:eastAsia="zh-CN" w:bidi="ar-SA"/>
        </w:rPr>
        <w:t>四、环保措施调试效果</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ascii="宋体" w:hAnsi="仿宋_GB2312" w:eastAsia="仿宋_GB2312"/>
          <w:snapToGrid w:val="0"/>
          <w:kern w:val="0"/>
          <w:sz w:val="24"/>
          <w:szCs w:val="24"/>
        </w:rPr>
      </w:pPr>
      <w:r>
        <w:rPr>
          <w:rFonts w:ascii="宋体" w:hAnsi="仿宋_GB2312" w:eastAsia="仿宋_GB2312"/>
          <w:snapToGrid w:val="0"/>
          <w:kern w:val="0"/>
          <w:sz w:val="24"/>
          <w:szCs w:val="24"/>
        </w:rPr>
        <w:t>青岛盘固林体育器材有限公司验收监测报告表明</w:t>
      </w:r>
      <w:r>
        <w:rPr>
          <w:snapToGrid w:val="0"/>
          <w:kern w:val="0"/>
          <w:sz w:val="24"/>
          <w:szCs w:val="24"/>
        </w:rPr>
        <w:t>，</w:t>
      </w:r>
      <w:r>
        <w:rPr>
          <w:rFonts w:ascii="宋体" w:hAnsi="仿宋_GB2312" w:eastAsia="仿宋_GB2312"/>
          <w:snapToGrid w:val="0"/>
          <w:sz w:val="24"/>
          <w:szCs w:val="24"/>
        </w:rPr>
        <w:t>验收监测期间</w:t>
      </w:r>
      <w:r>
        <w:rPr>
          <w:snapToGrid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ascii="宋体" w:hAnsi="仿宋_GB2312" w:eastAsia="仿宋_GB2312"/>
          <w:sz w:val="24"/>
          <w:szCs w:val="24"/>
        </w:rPr>
      </w:pPr>
      <w:r>
        <w:rPr>
          <w:rFonts w:ascii="宋体" w:hAnsi="仿宋_GB2312" w:eastAsia="仿宋_GB2312"/>
          <w:sz w:val="24"/>
          <w:szCs w:val="24"/>
        </w:rPr>
        <w:t>1</w:t>
      </w:r>
      <w:r>
        <w:rPr>
          <w:sz w:val="24"/>
          <w:szCs w:val="24"/>
        </w:rPr>
        <w:t>、</w:t>
      </w:r>
      <w:r>
        <w:rPr>
          <w:rFonts w:ascii="宋体" w:hAnsi="仿宋_GB2312" w:eastAsia="仿宋_GB2312"/>
          <w:snapToGrid w:val="0"/>
          <w:kern w:val="0"/>
          <w:sz w:val="24"/>
          <w:szCs w:val="24"/>
        </w:rPr>
        <w:t>废气</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验收监测期间</w:t>
      </w:r>
      <w:r>
        <w:rPr>
          <w:rFonts w:hint="eastAsia"/>
          <w:snapToGrid w:val="0"/>
          <w:kern w:val="0"/>
          <w:sz w:val="24"/>
          <w:szCs w:val="24"/>
        </w:rPr>
        <w:t>，</w:t>
      </w:r>
      <w:r>
        <w:rPr>
          <w:rFonts w:hint="eastAsia" w:ascii="宋体" w:hAnsi="仿宋_GB2312" w:eastAsia="仿宋_GB2312"/>
          <w:snapToGrid w:val="0"/>
          <w:kern w:val="0"/>
          <w:sz w:val="24"/>
          <w:szCs w:val="24"/>
        </w:rPr>
        <w:t>复合废气排气筒P1中VOCs排放浓度和排放速率满足</w:t>
      </w:r>
      <w:r>
        <w:rPr>
          <w:rFonts w:hint="eastAsia"/>
          <w:snapToGrid w:val="0"/>
          <w:kern w:val="0"/>
          <w:sz w:val="24"/>
          <w:szCs w:val="24"/>
        </w:rPr>
        <w:t>《</w:t>
      </w:r>
      <w:r>
        <w:rPr>
          <w:rFonts w:hint="eastAsia" w:ascii="宋体" w:hAnsi="仿宋_GB2312" w:eastAsia="仿宋_GB2312"/>
          <w:snapToGrid w:val="0"/>
          <w:kern w:val="0"/>
          <w:sz w:val="24"/>
          <w:szCs w:val="24"/>
        </w:rPr>
        <w:t>挥发性有机物排放标准 第6部分</w:t>
      </w:r>
      <w:r>
        <w:rPr>
          <w:rFonts w:hint="eastAsia"/>
          <w:snapToGrid w:val="0"/>
          <w:kern w:val="0"/>
          <w:sz w:val="24"/>
          <w:szCs w:val="24"/>
        </w:rPr>
        <w:t>：</w:t>
      </w:r>
      <w:r>
        <w:rPr>
          <w:rFonts w:hint="eastAsia" w:ascii="宋体" w:hAnsi="仿宋_GB2312" w:eastAsia="仿宋_GB2312"/>
          <w:snapToGrid w:val="0"/>
          <w:kern w:val="0"/>
          <w:sz w:val="24"/>
          <w:szCs w:val="24"/>
        </w:rPr>
        <w:t>有机化工行业</w:t>
      </w:r>
      <w:r>
        <w:rPr>
          <w:rFonts w:hint="eastAsia"/>
          <w:snapToGrid w:val="0"/>
          <w:kern w:val="0"/>
          <w:sz w:val="24"/>
          <w:szCs w:val="24"/>
        </w:rPr>
        <w:t>》（</w:t>
      </w:r>
      <w:r>
        <w:rPr>
          <w:rFonts w:hint="eastAsia" w:ascii="宋体" w:hAnsi="仿宋_GB2312" w:eastAsia="仿宋_GB2312"/>
          <w:snapToGrid w:val="0"/>
          <w:kern w:val="0"/>
          <w:sz w:val="24"/>
          <w:szCs w:val="24"/>
        </w:rPr>
        <w:t>DB 37/2801.6-2018</w:t>
      </w:r>
      <w:r>
        <w:rPr>
          <w:rFonts w:hint="eastAsia"/>
          <w:snapToGrid w:val="0"/>
          <w:kern w:val="0"/>
          <w:sz w:val="24"/>
          <w:szCs w:val="24"/>
        </w:rPr>
        <w:t>）</w:t>
      </w:r>
      <w:r>
        <w:rPr>
          <w:rFonts w:hint="eastAsia" w:ascii="宋体" w:hAnsi="仿宋_GB2312" w:eastAsia="仿宋_GB2312"/>
          <w:snapToGrid w:val="0"/>
          <w:kern w:val="0"/>
          <w:sz w:val="24"/>
          <w:szCs w:val="24"/>
        </w:rPr>
        <w:t>表1中其他行业</w:t>
      </w:r>
      <w:r>
        <w:rPr>
          <w:rFonts w:hint="eastAsia"/>
          <w:snapToGrid w:val="0"/>
          <w:kern w:val="0"/>
          <w:sz w:val="24"/>
          <w:szCs w:val="24"/>
        </w:rPr>
        <w:t>Ⅱ</w:t>
      </w:r>
      <w:r>
        <w:rPr>
          <w:rFonts w:hint="eastAsia" w:ascii="宋体" w:hAnsi="仿宋_GB2312" w:eastAsia="仿宋_GB2312"/>
          <w:snapToGrid w:val="0"/>
          <w:kern w:val="0"/>
          <w:sz w:val="24"/>
          <w:szCs w:val="24"/>
        </w:rPr>
        <w:t>时段相关限值要求</w:t>
      </w:r>
      <w:r>
        <w:rPr>
          <w:rFonts w:hint="eastAsia"/>
          <w:snapToGrid w:val="0"/>
          <w:kern w:val="0"/>
          <w:sz w:val="24"/>
          <w:szCs w:val="24"/>
        </w:rPr>
        <w:t>；</w:t>
      </w:r>
      <w:r>
        <w:rPr>
          <w:rFonts w:hint="eastAsia" w:ascii="宋体" w:hAnsi="仿宋_GB2312" w:eastAsia="仿宋_GB2312"/>
          <w:snapToGrid w:val="0"/>
          <w:kern w:val="0"/>
          <w:sz w:val="24"/>
          <w:szCs w:val="24"/>
        </w:rPr>
        <w:t>颗粒物</w:t>
      </w:r>
      <w:r>
        <w:rPr>
          <w:rFonts w:hint="eastAsia"/>
          <w:snapToGrid w:val="0"/>
          <w:kern w:val="0"/>
          <w:sz w:val="24"/>
          <w:szCs w:val="24"/>
        </w:rPr>
        <w:t>、</w:t>
      </w:r>
      <w:r>
        <w:rPr>
          <w:rFonts w:hint="eastAsia" w:ascii="宋体" w:hAnsi="仿宋_GB2312" w:eastAsia="仿宋_GB2312"/>
          <w:snapToGrid w:val="0"/>
          <w:kern w:val="0"/>
          <w:sz w:val="24"/>
          <w:szCs w:val="24"/>
        </w:rPr>
        <w:t>二氧化硫</w:t>
      </w:r>
      <w:r>
        <w:rPr>
          <w:rFonts w:hint="eastAsia"/>
          <w:snapToGrid w:val="0"/>
          <w:kern w:val="0"/>
          <w:sz w:val="24"/>
          <w:szCs w:val="24"/>
        </w:rPr>
        <w:t>、</w:t>
      </w:r>
      <w:r>
        <w:rPr>
          <w:rFonts w:hint="eastAsia" w:ascii="宋体" w:hAnsi="仿宋_GB2312" w:eastAsia="仿宋_GB2312"/>
          <w:snapToGrid w:val="0"/>
          <w:kern w:val="0"/>
          <w:sz w:val="24"/>
          <w:szCs w:val="24"/>
        </w:rPr>
        <w:t>氮氧化物排放满足</w:t>
      </w:r>
      <w:r>
        <w:rPr>
          <w:rFonts w:hint="eastAsia"/>
          <w:snapToGrid w:val="0"/>
          <w:kern w:val="0"/>
          <w:sz w:val="24"/>
          <w:szCs w:val="24"/>
        </w:rPr>
        <w:t>《</w:t>
      </w:r>
      <w:r>
        <w:rPr>
          <w:rFonts w:hint="eastAsia" w:ascii="宋体" w:hAnsi="仿宋_GB2312" w:eastAsia="仿宋_GB2312"/>
          <w:snapToGrid w:val="0"/>
          <w:kern w:val="0"/>
          <w:sz w:val="24"/>
          <w:szCs w:val="24"/>
        </w:rPr>
        <w:t>区域性大气污染物综合排放标准</w:t>
      </w:r>
      <w:r>
        <w:rPr>
          <w:rFonts w:hint="eastAsia"/>
          <w:snapToGrid w:val="0"/>
          <w:kern w:val="0"/>
          <w:sz w:val="24"/>
          <w:szCs w:val="24"/>
        </w:rPr>
        <w:t>》（</w:t>
      </w:r>
      <w:r>
        <w:rPr>
          <w:rFonts w:hint="eastAsia" w:ascii="宋体" w:hAnsi="仿宋_GB2312" w:eastAsia="仿宋_GB2312"/>
          <w:snapToGrid w:val="0"/>
          <w:kern w:val="0"/>
          <w:sz w:val="24"/>
          <w:szCs w:val="24"/>
        </w:rPr>
        <w:t>DB 37/2376-2019</w:t>
      </w:r>
      <w:r>
        <w:rPr>
          <w:rFonts w:hint="eastAsia"/>
          <w:snapToGrid w:val="0"/>
          <w:kern w:val="0"/>
          <w:sz w:val="24"/>
          <w:szCs w:val="24"/>
        </w:rPr>
        <w:t>）</w:t>
      </w:r>
      <w:r>
        <w:rPr>
          <w:rFonts w:hint="eastAsia" w:ascii="宋体" w:hAnsi="仿宋_GB2312" w:eastAsia="仿宋_GB2312"/>
          <w:snapToGrid w:val="0"/>
          <w:kern w:val="0"/>
          <w:sz w:val="24"/>
          <w:szCs w:val="24"/>
        </w:rPr>
        <w:t>表1重点控制区大气污染物排放浓度限值要求</w:t>
      </w:r>
      <w:r>
        <w:rPr>
          <w:rFonts w:hint="eastAsia"/>
          <w:snapToGrid w:val="0"/>
          <w:kern w:val="0"/>
          <w:sz w:val="24"/>
          <w:szCs w:val="24"/>
        </w:rPr>
        <w:t>；</w:t>
      </w:r>
      <w:r>
        <w:rPr>
          <w:rFonts w:hint="eastAsia" w:ascii="宋体" w:hAnsi="仿宋_GB2312" w:eastAsia="仿宋_GB2312"/>
          <w:snapToGrid w:val="0"/>
          <w:kern w:val="0"/>
          <w:sz w:val="24"/>
          <w:szCs w:val="24"/>
        </w:rPr>
        <w:t>排放速率执行</w:t>
      </w:r>
      <w:r>
        <w:rPr>
          <w:rFonts w:hint="eastAsia"/>
          <w:snapToGrid w:val="0"/>
          <w:kern w:val="0"/>
          <w:sz w:val="24"/>
          <w:szCs w:val="24"/>
        </w:rPr>
        <w:t>《</w:t>
      </w:r>
      <w:r>
        <w:rPr>
          <w:rFonts w:hint="eastAsia" w:ascii="宋体" w:hAnsi="仿宋_GB2312" w:eastAsia="仿宋_GB2312"/>
          <w:snapToGrid w:val="0"/>
          <w:kern w:val="0"/>
          <w:sz w:val="24"/>
          <w:szCs w:val="24"/>
        </w:rPr>
        <w:t>大气污染物综合排放标准</w:t>
      </w:r>
      <w:r>
        <w:rPr>
          <w:rFonts w:hint="eastAsia"/>
          <w:snapToGrid w:val="0"/>
          <w:kern w:val="0"/>
          <w:sz w:val="24"/>
          <w:szCs w:val="24"/>
        </w:rPr>
        <w:t>》（</w:t>
      </w:r>
      <w:r>
        <w:rPr>
          <w:rFonts w:hint="eastAsia" w:ascii="宋体" w:hAnsi="仿宋_GB2312" w:eastAsia="仿宋_GB2312"/>
          <w:snapToGrid w:val="0"/>
          <w:kern w:val="0"/>
          <w:sz w:val="24"/>
          <w:szCs w:val="24"/>
        </w:rPr>
        <w:t>GB16297-1996</w:t>
      </w:r>
      <w:r>
        <w:rPr>
          <w:rFonts w:hint="eastAsia"/>
          <w:snapToGrid w:val="0"/>
          <w:kern w:val="0"/>
          <w:sz w:val="24"/>
          <w:szCs w:val="24"/>
        </w:rPr>
        <w:t>）</w:t>
      </w:r>
      <w:r>
        <w:rPr>
          <w:rFonts w:hint="eastAsia" w:ascii="宋体" w:hAnsi="仿宋_GB2312" w:eastAsia="仿宋_GB2312"/>
          <w:snapToGrid w:val="0"/>
          <w:kern w:val="0"/>
          <w:sz w:val="24"/>
          <w:szCs w:val="24"/>
        </w:rPr>
        <w:t>表2标准要求</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密炼开炼发泡废气排气筒P2中VOCs排放浓度和排放速率满足</w:t>
      </w:r>
      <w:r>
        <w:rPr>
          <w:rFonts w:hint="eastAsia"/>
          <w:snapToGrid w:val="0"/>
          <w:kern w:val="0"/>
          <w:sz w:val="24"/>
          <w:szCs w:val="24"/>
        </w:rPr>
        <w:t>《</w:t>
      </w:r>
      <w:r>
        <w:rPr>
          <w:rFonts w:hint="eastAsia" w:ascii="宋体" w:hAnsi="仿宋_GB2312" w:eastAsia="仿宋_GB2312"/>
          <w:snapToGrid w:val="0"/>
          <w:kern w:val="0"/>
          <w:sz w:val="24"/>
          <w:szCs w:val="24"/>
        </w:rPr>
        <w:t>挥发性有机物排放标准 第6部分</w:t>
      </w:r>
      <w:r>
        <w:rPr>
          <w:rFonts w:hint="eastAsia"/>
          <w:snapToGrid w:val="0"/>
          <w:kern w:val="0"/>
          <w:sz w:val="24"/>
          <w:szCs w:val="24"/>
        </w:rPr>
        <w:t>：</w:t>
      </w:r>
      <w:r>
        <w:rPr>
          <w:rFonts w:hint="eastAsia" w:ascii="宋体" w:hAnsi="仿宋_GB2312" w:eastAsia="仿宋_GB2312"/>
          <w:snapToGrid w:val="0"/>
          <w:kern w:val="0"/>
          <w:sz w:val="24"/>
          <w:szCs w:val="24"/>
        </w:rPr>
        <w:t>有机化工行业</w:t>
      </w:r>
      <w:r>
        <w:rPr>
          <w:rFonts w:hint="eastAsia"/>
          <w:snapToGrid w:val="0"/>
          <w:kern w:val="0"/>
          <w:sz w:val="24"/>
          <w:szCs w:val="24"/>
        </w:rPr>
        <w:t>》（</w:t>
      </w:r>
      <w:r>
        <w:rPr>
          <w:rFonts w:hint="eastAsia" w:ascii="宋体" w:hAnsi="仿宋_GB2312" w:eastAsia="仿宋_GB2312"/>
          <w:snapToGrid w:val="0"/>
          <w:kern w:val="0"/>
          <w:sz w:val="24"/>
          <w:szCs w:val="24"/>
        </w:rPr>
        <w:t>DB 37/2801.6-2018</w:t>
      </w:r>
      <w:r>
        <w:rPr>
          <w:rFonts w:hint="eastAsia"/>
          <w:snapToGrid w:val="0"/>
          <w:kern w:val="0"/>
          <w:sz w:val="24"/>
          <w:szCs w:val="24"/>
        </w:rPr>
        <w:t>）</w:t>
      </w:r>
      <w:r>
        <w:rPr>
          <w:rFonts w:hint="eastAsia" w:ascii="宋体" w:hAnsi="仿宋_GB2312" w:eastAsia="仿宋_GB2312"/>
          <w:snapToGrid w:val="0"/>
          <w:kern w:val="0"/>
          <w:sz w:val="24"/>
          <w:szCs w:val="24"/>
        </w:rPr>
        <w:t>表1中其他行业</w:t>
      </w:r>
      <w:r>
        <w:rPr>
          <w:rFonts w:hint="eastAsia"/>
          <w:snapToGrid w:val="0"/>
          <w:kern w:val="0"/>
          <w:sz w:val="24"/>
          <w:szCs w:val="24"/>
        </w:rPr>
        <w:t>Ⅱ</w:t>
      </w:r>
      <w:r>
        <w:rPr>
          <w:rFonts w:hint="eastAsia" w:ascii="宋体" w:hAnsi="仿宋_GB2312" w:eastAsia="仿宋_GB2312"/>
          <w:snapToGrid w:val="0"/>
          <w:kern w:val="0"/>
          <w:sz w:val="24"/>
          <w:szCs w:val="24"/>
        </w:rPr>
        <w:t>时段相关限值要求</w:t>
      </w:r>
      <w:r>
        <w:rPr>
          <w:rFonts w:hint="eastAsia"/>
          <w:snapToGrid w:val="0"/>
          <w:kern w:val="0"/>
          <w:sz w:val="24"/>
          <w:szCs w:val="24"/>
        </w:rPr>
        <w:t>；</w:t>
      </w:r>
      <w:r>
        <w:rPr>
          <w:rFonts w:hint="eastAsia" w:ascii="宋体" w:hAnsi="仿宋_GB2312" w:eastAsia="仿宋_GB2312"/>
          <w:snapToGrid w:val="0"/>
          <w:kern w:val="0"/>
          <w:sz w:val="24"/>
          <w:szCs w:val="24"/>
        </w:rPr>
        <w:t>颗粒物排放满足</w:t>
      </w:r>
      <w:r>
        <w:rPr>
          <w:rFonts w:hint="eastAsia"/>
          <w:snapToGrid w:val="0"/>
          <w:kern w:val="0"/>
          <w:sz w:val="24"/>
          <w:szCs w:val="24"/>
        </w:rPr>
        <w:t>《</w:t>
      </w:r>
      <w:r>
        <w:rPr>
          <w:rFonts w:hint="eastAsia" w:ascii="宋体" w:hAnsi="仿宋_GB2312" w:eastAsia="仿宋_GB2312"/>
          <w:snapToGrid w:val="0"/>
          <w:kern w:val="0"/>
          <w:sz w:val="24"/>
          <w:szCs w:val="24"/>
        </w:rPr>
        <w:t>区域性大气污染物综合排放标准</w:t>
      </w:r>
      <w:r>
        <w:rPr>
          <w:rFonts w:hint="eastAsia"/>
          <w:snapToGrid w:val="0"/>
          <w:kern w:val="0"/>
          <w:sz w:val="24"/>
          <w:szCs w:val="24"/>
        </w:rPr>
        <w:t>》（</w:t>
      </w:r>
      <w:r>
        <w:rPr>
          <w:rFonts w:hint="eastAsia" w:ascii="宋体" w:hAnsi="仿宋_GB2312" w:eastAsia="仿宋_GB2312"/>
          <w:snapToGrid w:val="0"/>
          <w:kern w:val="0"/>
          <w:sz w:val="24"/>
          <w:szCs w:val="24"/>
        </w:rPr>
        <w:t>DB 37/2376-2019</w:t>
      </w:r>
      <w:r>
        <w:rPr>
          <w:rFonts w:hint="eastAsia"/>
          <w:snapToGrid w:val="0"/>
          <w:kern w:val="0"/>
          <w:sz w:val="24"/>
          <w:szCs w:val="24"/>
        </w:rPr>
        <w:t>）</w:t>
      </w:r>
      <w:r>
        <w:rPr>
          <w:rFonts w:hint="eastAsia" w:ascii="宋体" w:hAnsi="仿宋_GB2312" w:eastAsia="仿宋_GB2312"/>
          <w:snapToGrid w:val="0"/>
          <w:kern w:val="0"/>
          <w:sz w:val="24"/>
          <w:szCs w:val="24"/>
        </w:rPr>
        <w:t>表1重点控制区大气污染物排放浓度限值要求</w:t>
      </w:r>
      <w:r>
        <w:rPr>
          <w:rFonts w:hint="eastAsia"/>
          <w:snapToGrid w:val="0"/>
          <w:kern w:val="0"/>
          <w:sz w:val="24"/>
          <w:szCs w:val="24"/>
        </w:rPr>
        <w:t>；</w:t>
      </w:r>
      <w:r>
        <w:rPr>
          <w:rFonts w:hint="eastAsia" w:ascii="宋体" w:hAnsi="仿宋_GB2312" w:eastAsia="仿宋_GB2312"/>
          <w:snapToGrid w:val="0"/>
          <w:kern w:val="0"/>
          <w:sz w:val="24"/>
          <w:szCs w:val="24"/>
        </w:rPr>
        <w:t>排放速率执行</w:t>
      </w:r>
      <w:r>
        <w:rPr>
          <w:rFonts w:hint="eastAsia"/>
          <w:snapToGrid w:val="0"/>
          <w:kern w:val="0"/>
          <w:sz w:val="24"/>
          <w:szCs w:val="24"/>
        </w:rPr>
        <w:t>《</w:t>
      </w:r>
      <w:r>
        <w:rPr>
          <w:rFonts w:hint="eastAsia" w:ascii="宋体" w:hAnsi="仿宋_GB2312" w:eastAsia="仿宋_GB2312"/>
          <w:snapToGrid w:val="0"/>
          <w:kern w:val="0"/>
          <w:sz w:val="24"/>
          <w:szCs w:val="24"/>
        </w:rPr>
        <w:t>大气污染物综合排放标准</w:t>
      </w:r>
      <w:r>
        <w:rPr>
          <w:rFonts w:hint="eastAsia"/>
          <w:snapToGrid w:val="0"/>
          <w:kern w:val="0"/>
          <w:sz w:val="24"/>
          <w:szCs w:val="24"/>
        </w:rPr>
        <w:t>》（</w:t>
      </w:r>
      <w:r>
        <w:rPr>
          <w:rFonts w:hint="eastAsia" w:ascii="宋体" w:hAnsi="仿宋_GB2312" w:eastAsia="仿宋_GB2312"/>
          <w:snapToGrid w:val="0"/>
          <w:kern w:val="0"/>
          <w:sz w:val="24"/>
          <w:szCs w:val="24"/>
        </w:rPr>
        <w:t>GB16297-1996</w:t>
      </w:r>
      <w:r>
        <w:rPr>
          <w:rFonts w:hint="eastAsia"/>
          <w:snapToGrid w:val="0"/>
          <w:kern w:val="0"/>
          <w:sz w:val="24"/>
          <w:szCs w:val="24"/>
        </w:rPr>
        <w:t>）</w:t>
      </w:r>
      <w:r>
        <w:rPr>
          <w:rFonts w:hint="eastAsia" w:ascii="宋体" w:hAnsi="仿宋_GB2312" w:eastAsia="仿宋_GB2312"/>
          <w:snapToGrid w:val="0"/>
          <w:kern w:val="0"/>
          <w:sz w:val="24"/>
          <w:szCs w:val="24"/>
        </w:rPr>
        <w:t>表2标准要求</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天然气燃烧废气排气筒P3中颗粒物</w:t>
      </w:r>
      <w:r>
        <w:rPr>
          <w:rFonts w:hint="eastAsia"/>
          <w:snapToGrid w:val="0"/>
          <w:kern w:val="0"/>
          <w:sz w:val="24"/>
          <w:szCs w:val="24"/>
        </w:rPr>
        <w:t>、</w:t>
      </w:r>
      <w:r>
        <w:rPr>
          <w:rFonts w:hint="eastAsia" w:ascii="宋体" w:hAnsi="仿宋_GB2312" w:eastAsia="仿宋_GB2312"/>
          <w:snapToGrid w:val="0"/>
          <w:kern w:val="0"/>
          <w:sz w:val="24"/>
          <w:szCs w:val="24"/>
        </w:rPr>
        <w:t>二氧化硫</w:t>
      </w:r>
      <w:r>
        <w:rPr>
          <w:rFonts w:hint="eastAsia"/>
          <w:snapToGrid w:val="0"/>
          <w:kern w:val="0"/>
          <w:sz w:val="24"/>
          <w:szCs w:val="24"/>
        </w:rPr>
        <w:t>、</w:t>
      </w:r>
      <w:r>
        <w:rPr>
          <w:rFonts w:hint="eastAsia" w:ascii="宋体" w:hAnsi="仿宋_GB2312" w:eastAsia="仿宋_GB2312"/>
          <w:snapToGrid w:val="0"/>
          <w:kern w:val="0"/>
          <w:sz w:val="24"/>
          <w:szCs w:val="24"/>
        </w:rPr>
        <w:t>氮氧化物</w:t>
      </w:r>
      <w:r>
        <w:rPr>
          <w:rFonts w:hint="eastAsia"/>
          <w:snapToGrid w:val="0"/>
          <w:kern w:val="0"/>
          <w:sz w:val="24"/>
          <w:szCs w:val="24"/>
        </w:rPr>
        <w:t>、</w:t>
      </w:r>
      <w:r>
        <w:rPr>
          <w:rFonts w:hint="eastAsia" w:ascii="宋体" w:hAnsi="仿宋_GB2312" w:eastAsia="仿宋_GB2312"/>
          <w:snapToGrid w:val="0"/>
          <w:kern w:val="0"/>
          <w:sz w:val="24"/>
          <w:szCs w:val="24"/>
        </w:rPr>
        <w:t>烟气黑度排放满足</w:t>
      </w:r>
      <w:r>
        <w:rPr>
          <w:rFonts w:hint="eastAsia"/>
          <w:snapToGrid w:val="0"/>
          <w:kern w:val="0"/>
          <w:sz w:val="24"/>
          <w:szCs w:val="24"/>
        </w:rPr>
        <w:t>《</w:t>
      </w:r>
      <w:r>
        <w:rPr>
          <w:rFonts w:hint="eastAsia" w:ascii="宋体" w:hAnsi="仿宋_GB2312" w:eastAsia="仿宋_GB2312"/>
          <w:snapToGrid w:val="0"/>
          <w:kern w:val="0"/>
          <w:sz w:val="24"/>
          <w:szCs w:val="24"/>
        </w:rPr>
        <w:t>山东省锅炉大气污染物排放标准</w:t>
      </w:r>
      <w:r>
        <w:rPr>
          <w:rFonts w:hint="eastAsia"/>
          <w:snapToGrid w:val="0"/>
          <w:kern w:val="0"/>
          <w:sz w:val="24"/>
          <w:szCs w:val="24"/>
        </w:rPr>
        <w:t>》（</w:t>
      </w:r>
      <w:r>
        <w:rPr>
          <w:rFonts w:hint="eastAsia" w:ascii="宋体" w:hAnsi="仿宋_GB2312" w:eastAsia="仿宋_GB2312"/>
          <w:snapToGrid w:val="0"/>
          <w:kern w:val="0"/>
          <w:sz w:val="24"/>
          <w:szCs w:val="24"/>
        </w:rPr>
        <w:t>DB37/2374-2018</w:t>
      </w:r>
      <w:r>
        <w:rPr>
          <w:rFonts w:hint="eastAsia"/>
          <w:snapToGrid w:val="0"/>
          <w:kern w:val="0"/>
          <w:sz w:val="24"/>
          <w:szCs w:val="24"/>
        </w:rPr>
        <w:t>）</w:t>
      </w:r>
      <w:r>
        <w:rPr>
          <w:rFonts w:hint="eastAsia" w:ascii="宋体" w:hAnsi="仿宋_GB2312" w:eastAsia="仿宋_GB2312"/>
          <w:snapToGrid w:val="0"/>
          <w:kern w:val="0"/>
          <w:sz w:val="24"/>
          <w:szCs w:val="24"/>
        </w:rPr>
        <w:t>表2重点控制区标准要求</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sz w:val="24"/>
          <w:szCs w:val="24"/>
          <w:lang w:val="zh-TW" w:eastAsia="zh-CN"/>
        </w:rPr>
      </w:pPr>
      <w:r>
        <w:rPr>
          <w:rFonts w:hint="eastAsia" w:ascii="宋体" w:hAnsi="仿宋_GB2312" w:eastAsia="仿宋_GB2312"/>
          <w:snapToGrid w:val="0"/>
          <w:sz w:val="24"/>
          <w:szCs w:val="24"/>
          <w:lang w:val="zh-TW"/>
        </w:rPr>
        <w:t>验收监测期间</w:t>
      </w:r>
      <w:r>
        <w:rPr>
          <w:rFonts w:hint="eastAsia"/>
          <w:snapToGrid w:val="0"/>
          <w:sz w:val="24"/>
          <w:szCs w:val="24"/>
          <w:lang w:val="zh-TW"/>
        </w:rPr>
        <w:t>，</w:t>
      </w:r>
      <w:r>
        <w:rPr>
          <w:rFonts w:hint="eastAsia" w:ascii="宋体" w:hAnsi="仿宋_GB2312" w:eastAsia="仿宋_GB2312"/>
          <w:snapToGrid w:val="0"/>
          <w:sz w:val="24"/>
          <w:szCs w:val="24"/>
          <w:lang w:val="zh-TW"/>
        </w:rPr>
        <w:t>无组织排放废气中颗粒物满足</w:t>
      </w:r>
      <w:r>
        <w:rPr>
          <w:rFonts w:hint="eastAsia"/>
          <w:snapToGrid w:val="0"/>
          <w:sz w:val="24"/>
          <w:szCs w:val="24"/>
          <w:lang w:val="zh-TW"/>
        </w:rPr>
        <w:t>《</w:t>
      </w:r>
      <w:r>
        <w:rPr>
          <w:rFonts w:hint="eastAsia" w:ascii="宋体" w:hAnsi="仿宋_GB2312" w:eastAsia="仿宋_GB2312"/>
          <w:snapToGrid w:val="0"/>
          <w:sz w:val="24"/>
          <w:szCs w:val="24"/>
          <w:lang w:val="zh-TW"/>
        </w:rPr>
        <w:t>大气污染物综合排放标准</w:t>
      </w:r>
      <w:r>
        <w:rPr>
          <w:rFonts w:hint="eastAsia"/>
          <w:snapToGrid w:val="0"/>
          <w:sz w:val="24"/>
          <w:szCs w:val="24"/>
          <w:lang w:val="zh-TW"/>
        </w:rPr>
        <w:t>》（</w:t>
      </w:r>
      <w:r>
        <w:rPr>
          <w:rFonts w:hint="eastAsia" w:ascii="宋体" w:hAnsi="仿宋_GB2312" w:eastAsia="仿宋_GB2312"/>
          <w:snapToGrid w:val="0"/>
          <w:sz w:val="24"/>
          <w:szCs w:val="24"/>
          <w:lang w:val="zh-TW"/>
        </w:rPr>
        <w:t>GB16297-1996</w:t>
      </w:r>
      <w:r>
        <w:rPr>
          <w:rFonts w:hint="eastAsia"/>
          <w:snapToGrid w:val="0"/>
          <w:sz w:val="24"/>
          <w:szCs w:val="24"/>
          <w:lang w:val="zh-TW"/>
        </w:rPr>
        <w:t>）</w:t>
      </w:r>
      <w:r>
        <w:rPr>
          <w:rFonts w:hint="eastAsia" w:ascii="宋体" w:hAnsi="仿宋_GB2312" w:eastAsia="仿宋_GB2312"/>
          <w:snapToGrid w:val="0"/>
          <w:sz w:val="24"/>
          <w:szCs w:val="24"/>
          <w:lang w:val="zh-TW"/>
        </w:rPr>
        <w:t>表2中无组织排放监控浓度限值要求</w:t>
      </w:r>
      <w:r>
        <w:rPr>
          <w:rFonts w:hint="eastAsia"/>
          <w:snapToGrid w:val="0"/>
          <w:sz w:val="24"/>
          <w:szCs w:val="24"/>
          <w:lang w:val="zh-TW"/>
        </w:rPr>
        <w:t>；</w:t>
      </w:r>
      <w:r>
        <w:rPr>
          <w:rFonts w:hint="eastAsia" w:ascii="宋体" w:hAnsi="仿宋_GB2312" w:eastAsia="仿宋_GB2312"/>
          <w:snapToGrid w:val="0"/>
          <w:sz w:val="24"/>
          <w:szCs w:val="24"/>
          <w:lang w:val="zh-TW"/>
        </w:rPr>
        <w:t>VOCs满足</w:t>
      </w:r>
      <w:r>
        <w:rPr>
          <w:rFonts w:hint="eastAsia"/>
          <w:snapToGrid w:val="0"/>
          <w:sz w:val="24"/>
          <w:szCs w:val="24"/>
          <w:lang w:val="zh-TW"/>
        </w:rPr>
        <w:t>《</w:t>
      </w:r>
      <w:r>
        <w:rPr>
          <w:rFonts w:hint="eastAsia" w:ascii="宋体" w:hAnsi="仿宋_GB2312" w:eastAsia="仿宋_GB2312"/>
          <w:snapToGrid w:val="0"/>
          <w:sz w:val="24"/>
          <w:szCs w:val="24"/>
          <w:lang w:val="zh-TW"/>
        </w:rPr>
        <w:t>挥发性有机物排放标准 第6部分</w:t>
      </w:r>
      <w:r>
        <w:rPr>
          <w:rFonts w:hint="eastAsia"/>
          <w:snapToGrid w:val="0"/>
          <w:sz w:val="24"/>
          <w:szCs w:val="24"/>
          <w:lang w:val="zh-TW"/>
        </w:rPr>
        <w:t>：</w:t>
      </w:r>
      <w:r>
        <w:rPr>
          <w:rFonts w:hint="eastAsia" w:ascii="宋体" w:hAnsi="仿宋_GB2312" w:eastAsia="仿宋_GB2312"/>
          <w:snapToGrid w:val="0"/>
          <w:sz w:val="24"/>
          <w:szCs w:val="24"/>
          <w:lang w:val="zh-TW"/>
        </w:rPr>
        <w:t>有机化工行业</w:t>
      </w:r>
      <w:r>
        <w:rPr>
          <w:rFonts w:hint="eastAsia"/>
          <w:snapToGrid w:val="0"/>
          <w:sz w:val="24"/>
          <w:szCs w:val="24"/>
          <w:lang w:val="zh-TW"/>
        </w:rPr>
        <w:t>》（</w:t>
      </w:r>
      <w:r>
        <w:rPr>
          <w:rFonts w:hint="eastAsia" w:ascii="宋体" w:hAnsi="仿宋_GB2312" w:eastAsia="仿宋_GB2312"/>
          <w:snapToGrid w:val="0"/>
          <w:sz w:val="24"/>
          <w:szCs w:val="24"/>
          <w:lang w:val="zh-TW"/>
        </w:rPr>
        <w:t>DB 37/2801.6-2018</w:t>
      </w:r>
      <w:r>
        <w:rPr>
          <w:rFonts w:hint="eastAsia"/>
          <w:snapToGrid w:val="0"/>
          <w:sz w:val="24"/>
          <w:szCs w:val="24"/>
          <w:lang w:val="zh-TW"/>
        </w:rPr>
        <w:t>）</w:t>
      </w:r>
      <w:r>
        <w:rPr>
          <w:rFonts w:hint="eastAsia" w:ascii="宋体" w:hAnsi="仿宋_GB2312" w:eastAsia="仿宋_GB2312"/>
          <w:snapToGrid w:val="0"/>
          <w:sz w:val="24"/>
          <w:szCs w:val="24"/>
          <w:lang w:val="zh-TW"/>
        </w:rPr>
        <w:t>表3厂界监控点浓度限值</w:t>
      </w:r>
      <w:r>
        <w:rPr>
          <w:rFonts w:hint="eastAsia"/>
          <w:snapToGrid w:val="0"/>
          <w:sz w:val="24"/>
          <w:szCs w:val="24"/>
          <w:lang w:val="zh-TW" w:eastAsia="zh-CN"/>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sz w:val="24"/>
          <w:szCs w:val="24"/>
          <w:lang w:val="zh-TW"/>
        </w:rPr>
      </w:pPr>
      <w:r>
        <w:rPr>
          <w:rFonts w:hint="eastAsia" w:ascii="宋体" w:hAnsi="仿宋_GB2312" w:eastAsia="仿宋_GB2312"/>
          <w:snapToGrid w:val="0"/>
          <w:sz w:val="24"/>
          <w:szCs w:val="24"/>
          <w:lang w:val="zh-TW"/>
        </w:rPr>
        <w:t>厂区内无组织废气NMHC满足</w:t>
      </w:r>
      <w:r>
        <w:rPr>
          <w:rFonts w:hint="eastAsia"/>
          <w:snapToGrid w:val="0"/>
          <w:sz w:val="24"/>
          <w:szCs w:val="24"/>
          <w:lang w:val="zh-TW"/>
        </w:rPr>
        <w:t>《</w:t>
      </w:r>
      <w:r>
        <w:rPr>
          <w:rFonts w:hint="eastAsia" w:ascii="宋体" w:hAnsi="仿宋_GB2312" w:eastAsia="仿宋_GB2312"/>
          <w:snapToGrid w:val="0"/>
          <w:sz w:val="24"/>
          <w:szCs w:val="24"/>
          <w:lang w:val="zh-TW"/>
        </w:rPr>
        <w:t>挥发性有机物无组织排放控制标准</w:t>
      </w:r>
      <w:r>
        <w:rPr>
          <w:rFonts w:hint="eastAsia"/>
          <w:snapToGrid w:val="0"/>
          <w:sz w:val="24"/>
          <w:szCs w:val="24"/>
          <w:lang w:val="zh-TW"/>
        </w:rPr>
        <w:t>》（</w:t>
      </w:r>
      <w:r>
        <w:rPr>
          <w:rFonts w:hint="eastAsia" w:ascii="宋体" w:hAnsi="仿宋_GB2312" w:eastAsia="仿宋_GB2312"/>
          <w:snapToGrid w:val="0"/>
          <w:sz w:val="24"/>
          <w:szCs w:val="24"/>
          <w:lang w:val="zh-TW"/>
        </w:rPr>
        <w:t>GB 37822</w:t>
      </w:r>
      <w:r>
        <w:rPr>
          <w:rFonts w:hint="eastAsia"/>
          <w:snapToGrid w:val="0"/>
          <w:sz w:val="24"/>
          <w:szCs w:val="24"/>
          <w:lang w:val="zh-TW"/>
        </w:rPr>
        <w:t>—</w:t>
      </w:r>
      <w:r>
        <w:rPr>
          <w:rFonts w:hint="eastAsia" w:ascii="宋体" w:hAnsi="仿宋_GB2312" w:eastAsia="仿宋_GB2312"/>
          <w:snapToGrid w:val="0"/>
          <w:sz w:val="24"/>
          <w:szCs w:val="24"/>
          <w:lang w:val="zh-TW"/>
        </w:rPr>
        <w:t>2019</w:t>
      </w:r>
      <w:r>
        <w:rPr>
          <w:rFonts w:hint="eastAsia"/>
          <w:snapToGrid w:val="0"/>
          <w:sz w:val="24"/>
          <w:szCs w:val="24"/>
          <w:lang w:val="zh-TW"/>
        </w:rPr>
        <w:t>）</w:t>
      </w:r>
      <w:r>
        <w:rPr>
          <w:rFonts w:hint="eastAsia" w:ascii="宋体" w:hAnsi="仿宋_GB2312" w:eastAsia="仿宋_GB2312"/>
          <w:snapToGrid w:val="0"/>
          <w:sz w:val="24"/>
          <w:szCs w:val="24"/>
          <w:lang w:val="zh-TW"/>
        </w:rPr>
        <w:t>表A.1中的特别排放限值</w:t>
      </w:r>
      <w:r>
        <w:rPr>
          <w:rFonts w:hint="eastAsia"/>
          <w:snapToGrid w:val="0"/>
          <w:sz w:val="24"/>
          <w:szCs w:val="24"/>
          <w:lang w:val="zh-TW"/>
        </w:rPr>
        <w:t>（</w:t>
      </w:r>
      <w:r>
        <w:rPr>
          <w:rFonts w:hint="eastAsia" w:ascii="宋体" w:hAnsi="仿宋_GB2312" w:eastAsia="仿宋_GB2312"/>
          <w:snapToGrid w:val="0"/>
          <w:sz w:val="24"/>
          <w:szCs w:val="24"/>
          <w:lang w:val="zh-TW"/>
        </w:rPr>
        <w:t>NMHC 监控点处 1 h 平均浓度值</w:t>
      </w:r>
      <w:r>
        <w:rPr>
          <w:rFonts w:hint="eastAsia"/>
          <w:snapToGrid w:val="0"/>
          <w:sz w:val="24"/>
          <w:szCs w:val="24"/>
          <w:lang w:val="zh-TW"/>
        </w:rPr>
        <w:t>≤</w:t>
      </w:r>
      <w:r>
        <w:rPr>
          <w:rFonts w:hint="eastAsia" w:ascii="宋体" w:hAnsi="仿宋_GB2312" w:eastAsia="仿宋_GB2312"/>
          <w:snapToGrid w:val="0"/>
          <w:sz w:val="24"/>
          <w:szCs w:val="24"/>
          <w:lang w:val="zh-TW"/>
        </w:rPr>
        <w:t>6mg/m</w:t>
      </w:r>
      <w:r>
        <w:rPr>
          <w:rFonts w:hint="eastAsia" w:ascii="宋体" w:hAnsi="仿宋_GB2312" w:eastAsia="仿宋_GB2312"/>
          <w:snapToGrid w:val="0"/>
          <w:sz w:val="24"/>
          <w:szCs w:val="24"/>
          <w:vertAlign w:val="superscript"/>
          <w:lang w:val="zh-TW"/>
        </w:rPr>
        <w:t>3</w:t>
      </w:r>
      <w:r>
        <w:rPr>
          <w:rFonts w:hint="eastAsia"/>
          <w:snapToGrid w:val="0"/>
          <w:sz w:val="24"/>
          <w:szCs w:val="24"/>
          <w:lang w:val="zh-TW"/>
        </w:rPr>
        <w:t>，</w:t>
      </w:r>
      <w:r>
        <w:rPr>
          <w:rFonts w:hint="eastAsia" w:ascii="宋体" w:hAnsi="仿宋_GB2312" w:eastAsia="仿宋_GB2312"/>
          <w:snapToGrid w:val="0"/>
          <w:sz w:val="24"/>
          <w:szCs w:val="24"/>
          <w:lang w:val="zh-TW"/>
        </w:rPr>
        <w:t>监控点处任意一次浓度值</w:t>
      </w:r>
      <w:r>
        <w:rPr>
          <w:rFonts w:hint="eastAsia"/>
          <w:snapToGrid w:val="0"/>
          <w:sz w:val="24"/>
          <w:szCs w:val="24"/>
          <w:lang w:val="zh-TW"/>
        </w:rPr>
        <w:t>≤</w:t>
      </w:r>
      <w:r>
        <w:rPr>
          <w:rFonts w:hint="eastAsia" w:ascii="宋体" w:hAnsi="仿宋_GB2312" w:eastAsia="仿宋_GB2312"/>
          <w:snapToGrid w:val="0"/>
          <w:sz w:val="24"/>
          <w:szCs w:val="24"/>
          <w:lang w:val="zh-TW"/>
        </w:rPr>
        <w:t>20mg/m</w:t>
      </w:r>
      <w:r>
        <w:rPr>
          <w:rFonts w:hint="eastAsia" w:ascii="宋体" w:hAnsi="仿宋_GB2312" w:eastAsia="仿宋_GB2312"/>
          <w:snapToGrid w:val="0"/>
          <w:sz w:val="24"/>
          <w:szCs w:val="24"/>
          <w:vertAlign w:val="superscript"/>
          <w:lang w:val="zh-TW"/>
        </w:rPr>
        <w:t>3</w:t>
      </w:r>
      <w:r>
        <w:rPr>
          <w:rFonts w:hint="eastAsia"/>
          <w:snapToGrid w:val="0"/>
          <w:sz w:val="24"/>
          <w:szCs w:val="24"/>
          <w:lang w:val="zh-TW"/>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ascii="宋体" w:hAnsi="仿宋_GB2312" w:eastAsia="仿宋_GB2312"/>
          <w:sz w:val="24"/>
          <w:szCs w:val="24"/>
        </w:rPr>
      </w:pPr>
      <w:r>
        <w:rPr>
          <w:rFonts w:ascii="宋体" w:hAnsi="仿宋_GB2312" w:eastAsia="仿宋_GB2312"/>
          <w:sz w:val="24"/>
          <w:szCs w:val="24"/>
        </w:rPr>
        <w:t>2</w:t>
      </w:r>
      <w:r>
        <w:rPr>
          <w:sz w:val="24"/>
          <w:szCs w:val="24"/>
        </w:rPr>
        <w:t>、</w:t>
      </w:r>
      <w:r>
        <w:rPr>
          <w:rFonts w:ascii="宋体" w:hAnsi="仿宋_GB2312" w:eastAsia="仿宋_GB2312"/>
          <w:snapToGrid w:val="0"/>
          <w:kern w:val="0"/>
          <w:sz w:val="24"/>
          <w:szCs w:val="24"/>
        </w:rPr>
        <w:t>噪声</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kern w:val="0"/>
          <w:sz w:val="24"/>
          <w:szCs w:val="24"/>
        </w:rPr>
      </w:pPr>
      <w:r>
        <w:rPr>
          <w:rFonts w:hint="eastAsia" w:ascii="宋体" w:hAnsi="仿宋_GB2312" w:eastAsia="仿宋_GB2312"/>
          <w:snapToGrid w:val="0"/>
          <w:kern w:val="0"/>
          <w:sz w:val="24"/>
          <w:szCs w:val="24"/>
        </w:rPr>
        <w:t>验收监测期间</w:t>
      </w:r>
      <w:r>
        <w:rPr>
          <w:rFonts w:hint="eastAsia"/>
          <w:snapToGrid w:val="0"/>
          <w:kern w:val="0"/>
          <w:sz w:val="24"/>
          <w:szCs w:val="24"/>
        </w:rPr>
        <w:t>，</w:t>
      </w:r>
      <w:r>
        <w:rPr>
          <w:rFonts w:hint="eastAsia" w:ascii="宋体" w:hAnsi="仿宋_GB2312" w:eastAsia="仿宋_GB2312"/>
          <w:snapToGrid w:val="0"/>
          <w:kern w:val="0"/>
          <w:sz w:val="24"/>
          <w:szCs w:val="24"/>
        </w:rPr>
        <w:t>厂界昼夜噪声满足</w:t>
      </w:r>
      <w:r>
        <w:rPr>
          <w:rFonts w:hint="eastAsia"/>
          <w:snapToGrid w:val="0"/>
          <w:kern w:val="0"/>
          <w:sz w:val="24"/>
          <w:szCs w:val="24"/>
        </w:rPr>
        <w:t>《</w:t>
      </w:r>
      <w:r>
        <w:rPr>
          <w:rFonts w:hint="eastAsia" w:ascii="宋体" w:hAnsi="仿宋_GB2312" w:eastAsia="仿宋_GB2312"/>
          <w:snapToGrid w:val="0"/>
          <w:kern w:val="0"/>
          <w:sz w:val="24"/>
          <w:szCs w:val="24"/>
        </w:rPr>
        <w:t>工业企业厂界环境噪声排放标准</w:t>
      </w:r>
      <w:r>
        <w:rPr>
          <w:rFonts w:hint="eastAsia"/>
          <w:snapToGrid w:val="0"/>
          <w:kern w:val="0"/>
          <w:sz w:val="24"/>
          <w:szCs w:val="24"/>
        </w:rPr>
        <w:t>》（</w:t>
      </w:r>
      <w:r>
        <w:rPr>
          <w:rFonts w:hint="eastAsia" w:ascii="宋体" w:hAnsi="仿宋_GB2312" w:eastAsia="仿宋_GB2312"/>
          <w:snapToGrid w:val="0"/>
          <w:kern w:val="0"/>
          <w:sz w:val="24"/>
          <w:szCs w:val="24"/>
        </w:rPr>
        <w:t>GB12348-2008</w:t>
      </w:r>
      <w:r>
        <w:rPr>
          <w:rFonts w:hint="eastAsia"/>
          <w:snapToGrid w:val="0"/>
          <w:kern w:val="0"/>
          <w:sz w:val="24"/>
          <w:szCs w:val="24"/>
        </w:rPr>
        <w:t>）</w:t>
      </w:r>
      <w:r>
        <w:rPr>
          <w:rFonts w:hint="eastAsia" w:ascii="宋体" w:hAnsi="仿宋_GB2312" w:eastAsia="仿宋_GB2312"/>
          <w:snapToGrid w:val="0"/>
          <w:kern w:val="0"/>
          <w:sz w:val="24"/>
          <w:szCs w:val="24"/>
        </w:rPr>
        <w:t>表1中2类声环境功能区标准要求</w:t>
      </w:r>
      <w:r>
        <w:rPr>
          <w:rFonts w:hint="eastAsia"/>
          <w:snapToGrid w:val="0"/>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80" w:lineRule="exact"/>
        <w:ind w:firstLine="706" w:firstLineChars="200"/>
        <w:jc w:val="left"/>
        <w:textAlignment w:val="auto"/>
        <w:rPr>
          <w:rFonts w:ascii="宋体" w:hAnsi="仿宋_GB2312" w:eastAsia="仿宋_GB2312" w:cs="Times New Roman"/>
          <w:b/>
          <w:bCs/>
          <w:snapToGrid w:val="0"/>
          <w:kern w:val="0"/>
          <w:sz w:val="24"/>
          <w:szCs w:val="24"/>
          <w:lang w:val="en-US" w:eastAsia="zh-CN" w:bidi="ar-SA"/>
        </w:rPr>
      </w:pPr>
      <w:r>
        <w:rPr>
          <w:rFonts w:ascii="宋体" w:hAnsi="仿宋_GB2312" w:eastAsia="仿宋_GB2312" w:cs="Times New Roman"/>
          <w:b/>
          <w:bCs/>
          <w:snapToGrid w:val="0"/>
          <w:kern w:val="0"/>
          <w:sz w:val="24"/>
          <w:szCs w:val="24"/>
          <w:lang w:val="en-US" w:eastAsia="zh-CN" w:bidi="ar-SA"/>
        </w:rPr>
        <w:t>五、验收结论</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ascii="宋体" w:hAnsi="仿宋_GB2312" w:eastAsia="仿宋_GB2312"/>
          <w:snapToGrid w:val="0"/>
          <w:sz w:val="24"/>
          <w:szCs w:val="24"/>
        </w:rPr>
      </w:pPr>
      <w:r>
        <w:rPr>
          <w:rFonts w:ascii="宋体" w:hAnsi="仿宋_GB2312" w:eastAsia="仿宋_GB2312"/>
          <w:snapToGrid w:val="0"/>
          <w:kern w:val="0"/>
          <w:sz w:val="24"/>
          <w:szCs w:val="24"/>
        </w:rPr>
        <w:t>项目已按环评和批复要求完成</w:t>
      </w:r>
      <w:r>
        <w:rPr>
          <w:snapToGrid w:val="0"/>
          <w:sz w:val="24"/>
          <w:szCs w:val="24"/>
        </w:rPr>
        <w:t>“</w:t>
      </w:r>
      <w:r>
        <w:rPr>
          <w:rFonts w:ascii="宋体" w:hAnsi="仿宋_GB2312" w:eastAsia="仿宋_GB2312"/>
          <w:snapToGrid w:val="0"/>
          <w:sz w:val="24"/>
          <w:szCs w:val="24"/>
        </w:rPr>
        <w:t>三同时</w:t>
      </w:r>
      <w:r>
        <w:rPr>
          <w:snapToGrid w:val="0"/>
          <w:sz w:val="24"/>
          <w:szCs w:val="24"/>
        </w:rPr>
        <w:t>”</w:t>
      </w:r>
      <w:r>
        <w:rPr>
          <w:rFonts w:ascii="宋体" w:hAnsi="仿宋_GB2312" w:eastAsia="仿宋_GB2312"/>
          <w:snapToGrid w:val="0"/>
          <w:sz w:val="24"/>
          <w:szCs w:val="24"/>
        </w:rPr>
        <w:t>建设</w:t>
      </w:r>
      <w:r>
        <w:rPr>
          <w:snapToGrid w:val="0"/>
          <w:sz w:val="24"/>
          <w:szCs w:val="24"/>
        </w:rPr>
        <w:t>，</w:t>
      </w:r>
      <w:r>
        <w:rPr>
          <w:rFonts w:ascii="宋体" w:hAnsi="仿宋_GB2312" w:eastAsia="仿宋_GB2312"/>
          <w:snapToGrid w:val="0"/>
          <w:sz w:val="24"/>
          <w:szCs w:val="24"/>
        </w:rPr>
        <w:t>无重大变动</w:t>
      </w:r>
      <w:r>
        <w:rPr>
          <w:snapToGrid w:val="0"/>
          <w:sz w:val="24"/>
          <w:szCs w:val="24"/>
        </w:rPr>
        <w:t>，</w:t>
      </w:r>
      <w:r>
        <w:rPr>
          <w:rFonts w:ascii="宋体" w:hAnsi="仿宋_GB2312" w:eastAsia="仿宋_GB2312"/>
          <w:snapToGrid w:val="0"/>
          <w:sz w:val="24"/>
          <w:szCs w:val="24"/>
        </w:rPr>
        <w:t>污染物达标排放</w:t>
      </w:r>
      <w:r>
        <w:rPr>
          <w:snapToGrid w:val="0"/>
          <w:sz w:val="24"/>
          <w:szCs w:val="24"/>
        </w:rPr>
        <w:t>，</w:t>
      </w:r>
      <w:r>
        <w:rPr>
          <w:rFonts w:ascii="宋体" w:hAnsi="仿宋_GB2312" w:eastAsia="仿宋_GB2312"/>
          <w:snapToGrid w:val="0"/>
          <w:sz w:val="24"/>
          <w:szCs w:val="24"/>
        </w:rPr>
        <w:t>验收监测报告结论可信</w:t>
      </w:r>
      <w:r>
        <w:rPr>
          <w:snapToGrid w:val="0"/>
          <w:sz w:val="24"/>
          <w:szCs w:val="24"/>
        </w:rPr>
        <w:t>，</w:t>
      </w:r>
      <w:r>
        <w:rPr>
          <w:rFonts w:ascii="宋体" w:hAnsi="仿宋_GB2312" w:eastAsia="仿宋_GB2312"/>
          <w:snapToGrid w:val="0"/>
          <w:sz w:val="24"/>
          <w:szCs w:val="24"/>
        </w:rPr>
        <w:t>验收合格</w:t>
      </w:r>
      <w:r>
        <w:rPr>
          <w:snapToGrid w:val="0"/>
          <w:sz w:val="24"/>
          <w:szCs w:val="24"/>
        </w:rPr>
        <w:t>。</w:t>
      </w:r>
    </w:p>
    <w:p>
      <w:pPr>
        <w:pStyle w:val="21"/>
        <w:keepNext w:val="0"/>
        <w:keepLines w:val="0"/>
        <w:pageBreakBefore w:val="0"/>
        <w:widowControl w:val="0"/>
        <w:kinsoku/>
        <w:wordWrap/>
        <w:overflowPunct/>
        <w:topLinePunct w:val="0"/>
        <w:autoSpaceDE/>
        <w:autoSpaceDN/>
        <w:bidi w:val="0"/>
        <w:adjustRightInd/>
        <w:snapToGrid/>
        <w:spacing w:after="0" w:line="480" w:lineRule="exact"/>
        <w:ind w:firstLine="706" w:firstLineChars="200"/>
        <w:jc w:val="left"/>
        <w:textAlignment w:val="auto"/>
        <w:rPr>
          <w:rFonts w:ascii="宋体" w:hAnsi="仿宋_GB2312" w:eastAsia="仿宋_GB2312" w:cs="Times New Roman"/>
          <w:b/>
          <w:bCs/>
          <w:snapToGrid w:val="0"/>
          <w:kern w:val="0"/>
          <w:sz w:val="24"/>
          <w:szCs w:val="24"/>
          <w:lang w:val="en-US" w:eastAsia="zh-CN" w:bidi="ar-SA"/>
        </w:rPr>
      </w:pPr>
      <w:r>
        <w:rPr>
          <w:rFonts w:ascii="宋体" w:hAnsi="仿宋_GB2312" w:eastAsia="仿宋_GB2312" w:cs="Times New Roman"/>
          <w:b/>
          <w:bCs/>
          <w:snapToGrid w:val="0"/>
          <w:kern w:val="0"/>
          <w:sz w:val="24"/>
          <w:szCs w:val="24"/>
          <w:lang w:val="en-US" w:eastAsia="zh-CN" w:bidi="ar-SA"/>
        </w:rPr>
        <w:t>六、后续要求</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sz w:val="24"/>
          <w:szCs w:val="24"/>
          <w:lang w:eastAsia="zh-CN"/>
        </w:rPr>
      </w:pPr>
      <w:r>
        <w:rPr>
          <w:rFonts w:ascii="宋体" w:hAnsi="仿宋_GB2312" w:eastAsia="仿宋_GB2312"/>
          <w:snapToGrid w:val="0"/>
          <w:sz w:val="24"/>
          <w:szCs w:val="24"/>
        </w:rPr>
        <w:t>1</w:t>
      </w:r>
      <w:r>
        <w:rPr>
          <w:snapToGrid w:val="0"/>
          <w:sz w:val="24"/>
          <w:szCs w:val="24"/>
        </w:rPr>
        <w:t>、</w:t>
      </w:r>
      <w:r>
        <w:rPr>
          <w:rFonts w:ascii="宋体" w:hAnsi="仿宋_GB2312" w:eastAsia="仿宋_GB2312"/>
          <w:snapToGrid w:val="0"/>
          <w:kern w:val="0"/>
          <w:sz w:val="24"/>
          <w:szCs w:val="24"/>
        </w:rPr>
        <w:t>加强日常生产管理</w:t>
      </w:r>
      <w:r>
        <w:rPr>
          <w:snapToGrid w:val="0"/>
          <w:sz w:val="24"/>
          <w:szCs w:val="24"/>
        </w:rPr>
        <w:t>，</w:t>
      </w:r>
      <w:r>
        <w:rPr>
          <w:rFonts w:ascii="宋体" w:hAnsi="仿宋_GB2312" w:eastAsia="仿宋_GB2312"/>
          <w:snapToGrid w:val="0"/>
          <w:sz w:val="24"/>
          <w:szCs w:val="24"/>
        </w:rPr>
        <w:t>减少杂散粉尘</w:t>
      </w:r>
      <w:r>
        <w:rPr>
          <w:rFonts w:hint="eastAsia" w:ascii="宋体" w:hAnsi="仿宋_GB2312" w:eastAsia="仿宋_GB2312"/>
          <w:snapToGrid w:val="0"/>
          <w:sz w:val="24"/>
          <w:szCs w:val="24"/>
          <w:lang w:val="en-US" w:eastAsia="zh-CN"/>
        </w:rPr>
        <w:t>和废气</w:t>
      </w:r>
      <w:r>
        <w:rPr>
          <w:rFonts w:ascii="宋体" w:hAnsi="仿宋_GB2312" w:eastAsia="仿宋_GB2312"/>
          <w:snapToGrid w:val="0"/>
          <w:sz w:val="24"/>
          <w:szCs w:val="24"/>
        </w:rPr>
        <w:t>逸散</w:t>
      </w:r>
      <w:r>
        <w:rPr>
          <w:rFonts w:hint="eastAsia" w:ascii="宋体" w:hAnsi="仿宋_GB2312" w:eastAsia="仿宋_GB2312"/>
          <w:snapToGrid w:val="0"/>
          <w:sz w:val="24"/>
          <w:szCs w:val="24"/>
          <w:lang w:eastAsia="zh-CN"/>
        </w:rPr>
        <w:t>。</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hint="eastAsia" w:ascii="宋体" w:hAnsi="仿宋_GB2312" w:eastAsia="仿宋_GB2312"/>
          <w:snapToGrid w:val="0"/>
          <w:sz w:val="24"/>
          <w:szCs w:val="24"/>
          <w:lang w:val="en-US" w:eastAsia="zh-CN"/>
        </w:rPr>
      </w:pPr>
      <w:r>
        <w:rPr>
          <w:rFonts w:hint="eastAsia" w:ascii="宋体" w:hAnsi="仿宋_GB2312" w:eastAsia="仿宋_GB2312"/>
          <w:snapToGrid w:val="0"/>
          <w:sz w:val="24"/>
          <w:szCs w:val="24"/>
          <w:lang w:val="en-US" w:eastAsia="zh-CN"/>
        </w:rPr>
        <w:t>2、规范危险废物管理；做好废气污染设施管理、维护，确保污染物稳定达标排放。</w:t>
      </w:r>
    </w:p>
    <w:p>
      <w:pPr>
        <w:pStyle w:val="21"/>
        <w:keepNext w:val="0"/>
        <w:keepLines w:val="0"/>
        <w:pageBreakBefore w:val="0"/>
        <w:widowControl w:val="0"/>
        <w:kinsoku/>
        <w:wordWrap/>
        <w:overflowPunct/>
        <w:topLinePunct w:val="0"/>
        <w:autoSpaceDE/>
        <w:autoSpaceDN/>
        <w:bidi w:val="0"/>
        <w:adjustRightInd/>
        <w:snapToGrid/>
        <w:spacing w:after="0" w:line="400" w:lineRule="exact"/>
        <w:ind w:firstLine="706" w:firstLineChars="200"/>
        <w:jc w:val="left"/>
        <w:textAlignment w:val="auto"/>
        <w:rPr>
          <w:rFonts w:ascii="宋体" w:hAnsi="仿宋_GB2312" w:eastAsia="仿宋_GB2312"/>
          <w:snapToGrid w:val="0"/>
          <w:sz w:val="24"/>
          <w:szCs w:val="24"/>
        </w:rPr>
      </w:pPr>
      <w:r>
        <w:rPr>
          <w:rFonts w:hint="eastAsia" w:eastAsia="仿宋_GB2312"/>
          <w:snapToGrid w:val="0"/>
          <w:sz w:val="24"/>
          <w:szCs w:val="24"/>
          <w:lang w:val="en-US" w:eastAsia="zh-CN"/>
        </w:rPr>
        <w:t>3、</w:t>
      </w:r>
      <w:r>
        <w:rPr>
          <w:rFonts w:ascii="宋体" w:hAnsi="仿宋_GB2312" w:eastAsia="仿宋_GB2312"/>
          <w:snapToGrid w:val="0"/>
          <w:sz w:val="24"/>
          <w:szCs w:val="24"/>
        </w:rPr>
        <w:t>按照</w:t>
      </w:r>
      <w:r>
        <w:rPr>
          <w:snapToGrid w:val="0"/>
          <w:kern w:val="0"/>
          <w:sz w:val="24"/>
          <w:szCs w:val="24"/>
        </w:rPr>
        <w:t>《</w:t>
      </w:r>
      <w:r>
        <w:rPr>
          <w:rFonts w:ascii="宋体" w:hAnsi="仿宋_GB2312" w:eastAsia="仿宋_GB2312"/>
          <w:snapToGrid w:val="0"/>
          <w:kern w:val="0"/>
          <w:sz w:val="24"/>
          <w:szCs w:val="24"/>
        </w:rPr>
        <w:t>排污单位自行监测技术指南-总则</w:t>
      </w:r>
      <w:r>
        <w:rPr>
          <w:snapToGrid w:val="0"/>
          <w:kern w:val="0"/>
          <w:sz w:val="24"/>
          <w:szCs w:val="24"/>
        </w:rPr>
        <w:t>》</w:t>
      </w:r>
      <w:r>
        <w:rPr>
          <w:rFonts w:ascii="宋体" w:hAnsi="仿宋_GB2312" w:eastAsia="仿宋_GB2312"/>
          <w:snapToGrid w:val="0"/>
          <w:sz w:val="24"/>
          <w:szCs w:val="24"/>
        </w:rPr>
        <w:t>(HJ819-2017)要求</w:t>
      </w:r>
      <w:r>
        <w:rPr>
          <w:snapToGrid w:val="0"/>
          <w:sz w:val="24"/>
          <w:szCs w:val="24"/>
        </w:rPr>
        <w:t>，</w:t>
      </w:r>
      <w:r>
        <w:rPr>
          <w:rFonts w:ascii="宋体" w:hAnsi="仿宋_GB2312" w:eastAsia="仿宋_GB2312"/>
          <w:snapToGrid w:val="0"/>
          <w:sz w:val="24"/>
          <w:szCs w:val="24"/>
        </w:rPr>
        <w:t>自主组织进行污染源监测</w:t>
      </w:r>
      <w:r>
        <w:rPr>
          <w:snapToGrid w:val="0"/>
          <w:sz w:val="24"/>
          <w:szCs w:val="24"/>
        </w:rPr>
        <w:t>，</w:t>
      </w:r>
      <w:r>
        <w:rPr>
          <w:rFonts w:ascii="宋体" w:hAnsi="仿宋_GB2312" w:eastAsia="仿宋_GB2312"/>
          <w:snapToGrid w:val="0"/>
          <w:sz w:val="24"/>
          <w:szCs w:val="24"/>
        </w:rPr>
        <w:t>并做好记录</w:t>
      </w:r>
      <w:r>
        <w:rPr>
          <w:snapToGrid w:val="0"/>
          <w:sz w:val="24"/>
          <w:szCs w:val="24"/>
        </w:rPr>
        <w:t>。</w:t>
      </w:r>
    </w:p>
    <w:p>
      <w:pPr>
        <w:pStyle w:val="21"/>
        <w:spacing w:after="0" w:line="400" w:lineRule="exact"/>
        <w:ind w:firstLine="706" w:firstLineChars="200"/>
        <w:outlineLvl w:val="0"/>
        <w:rPr>
          <w:rFonts w:ascii="宋体" w:hAnsi="仿宋_GB2312" w:eastAsia="仿宋_GB2312"/>
          <w:sz w:val="24"/>
          <w:szCs w:val="24"/>
        </w:rPr>
      </w:pPr>
      <w:r>
        <w:rPr>
          <w:rFonts w:hint="eastAsia" w:ascii="宋体" w:hAnsi="仿宋_GB2312" w:eastAsia="仿宋_GB2312" w:cs="宋体"/>
          <w:b/>
          <w:bCs/>
          <w:snapToGrid w:val="0"/>
          <w:sz w:val="24"/>
          <w:szCs w:val="24"/>
        </w:rPr>
        <w:br w:type="page"/>
      </w:r>
      <w:r>
        <w:rPr>
          <w:rFonts w:hint="eastAsia" w:ascii="宋体" w:hAnsi="仿宋_GB2312" w:eastAsia="仿宋_GB2312" w:cs="宋体"/>
          <w:b/>
          <w:bCs/>
          <w:snapToGrid w:val="0"/>
          <w:sz w:val="24"/>
          <w:szCs w:val="24"/>
        </w:rPr>
        <w:t>七</w:t>
      </w:r>
      <w:r>
        <w:rPr>
          <w:rFonts w:hint="eastAsia" w:ascii="宋体" w:cs="宋体"/>
          <w:b/>
          <w:bCs/>
          <w:snapToGrid w:val="0"/>
          <w:sz w:val="24"/>
          <w:szCs w:val="24"/>
        </w:rPr>
        <w:t>、</w:t>
      </w:r>
      <w:r>
        <w:rPr>
          <w:rFonts w:hint="eastAsia" w:ascii="宋体" w:hAnsi="仿宋_GB2312" w:eastAsia="仿宋_GB2312" w:cs="宋体"/>
          <w:b/>
          <w:bCs/>
          <w:snapToGrid w:val="0"/>
          <w:sz w:val="24"/>
          <w:szCs w:val="24"/>
        </w:rPr>
        <w:t>验收人员信息</w:t>
      </w:r>
    </w:p>
    <w:tbl>
      <w:tblPr>
        <w:tblStyle w:val="22"/>
        <w:tblW w:w="9592" w:type="dxa"/>
        <w:jc w:val="center"/>
        <w:tblLayout w:type="fixed"/>
        <w:tblCellMar>
          <w:top w:w="0" w:type="dxa"/>
          <w:left w:w="51" w:type="dxa"/>
          <w:bottom w:w="0" w:type="dxa"/>
          <w:right w:w="51" w:type="dxa"/>
        </w:tblCellMar>
      </w:tblPr>
      <w:tblGrid>
        <w:gridCol w:w="627"/>
        <w:gridCol w:w="1204"/>
        <w:gridCol w:w="977"/>
        <w:gridCol w:w="3541"/>
        <w:gridCol w:w="1087"/>
        <w:gridCol w:w="2156"/>
      </w:tblGrid>
      <w:tr>
        <w:tblPrEx>
          <w:tblCellMar>
            <w:top w:w="0" w:type="dxa"/>
            <w:left w:w="51" w:type="dxa"/>
            <w:bottom w:w="0" w:type="dxa"/>
            <w:right w:w="51" w:type="dxa"/>
          </w:tblCellMar>
        </w:tblPrEx>
        <w:trPr>
          <w:trHeight w:val="737" w:hRule="atLeast"/>
          <w:jc w:val="center"/>
        </w:trPr>
        <w:tc>
          <w:tcPr>
            <w:tcW w:w="183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sz w:val="24"/>
                <w:szCs w:val="24"/>
              </w:rPr>
            </w:pPr>
            <w:r>
              <w:rPr>
                <w:rFonts w:hint="eastAsia" w:ascii="宋体" w:cs="宋体"/>
                <w:b/>
                <w:bCs/>
                <w:snapToGrid w:val="0"/>
                <w:kern w:val="0"/>
                <w:sz w:val="24"/>
                <w:szCs w:val="24"/>
              </w:rPr>
              <w:t>验收组</w:t>
            </w:r>
          </w:p>
        </w:tc>
        <w:tc>
          <w:tcPr>
            <w:tcW w:w="977"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szCs w:val="24"/>
              </w:rPr>
            </w:pPr>
            <w:r>
              <w:rPr>
                <w:rFonts w:hint="eastAsia" w:ascii="宋体" w:cs="宋体"/>
                <w:b/>
                <w:bCs/>
                <w:snapToGrid w:val="0"/>
                <w:kern w:val="0"/>
                <w:sz w:val="24"/>
                <w:szCs w:val="24"/>
              </w:rPr>
              <w:t>姓</w:t>
            </w:r>
            <w:r>
              <w:rPr>
                <w:rFonts w:ascii="宋体" w:cs="宋体"/>
                <w:b/>
                <w:bCs/>
                <w:snapToGrid w:val="0"/>
                <w:kern w:val="0"/>
                <w:sz w:val="24"/>
                <w:szCs w:val="24"/>
              </w:rPr>
              <w:t xml:space="preserve">  </w:t>
            </w:r>
            <w:r>
              <w:rPr>
                <w:rFonts w:hint="eastAsia" w:ascii="宋体" w:cs="宋体"/>
                <w:b/>
                <w:bCs/>
                <w:snapToGrid w:val="0"/>
                <w:kern w:val="0"/>
                <w:sz w:val="24"/>
                <w:szCs w:val="24"/>
              </w:rPr>
              <w:t>名</w:t>
            </w:r>
          </w:p>
        </w:tc>
        <w:tc>
          <w:tcPr>
            <w:tcW w:w="3541"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szCs w:val="24"/>
              </w:rPr>
            </w:pPr>
            <w:r>
              <w:rPr>
                <w:rFonts w:hint="eastAsia" w:ascii="宋体" w:cs="宋体"/>
                <w:b/>
                <w:bCs/>
                <w:snapToGrid w:val="0"/>
                <w:kern w:val="0"/>
                <w:sz w:val="24"/>
                <w:szCs w:val="24"/>
              </w:rPr>
              <w:t>单</w:t>
            </w:r>
            <w:r>
              <w:rPr>
                <w:rFonts w:ascii="宋体" w:cs="宋体"/>
                <w:b/>
                <w:bCs/>
                <w:snapToGrid w:val="0"/>
                <w:kern w:val="0"/>
                <w:sz w:val="24"/>
                <w:szCs w:val="24"/>
              </w:rPr>
              <w:t xml:space="preserve">      </w:t>
            </w:r>
            <w:r>
              <w:rPr>
                <w:rFonts w:hint="eastAsia" w:ascii="宋体" w:cs="宋体"/>
                <w:b/>
                <w:bCs/>
                <w:snapToGrid w:val="0"/>
                <w:kern w:val="0"/>
                <w:sz w:val="24"/>
                <w:szCs w:val="24"/>
              </w:rPr>
              <w:t>位</w:t>
            </w:r>
          </w:p>
        </w:tc>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szCs w:val="24"/>
              </w:rPr>
            </w:pPr>
            <w:r>
              <w:rPr>
                <w:rFonts w:hint="eastAsia" w:ascii="宋体" w:cs="宋体"/>
                <w:b/>
                <w:bCs/>
                <w:snapToGrid w:val="0"/>
                <w:kern w:val="0"/>
                <w:sz w:val="24"/>
                <w:szCs w:val="24"/>
              </w:rPr>
              <w:t>职务</w:t>
            </w:r>
            <w:r>
              <w:rPr>
                <w:rFonts w:ascii="宋体" w:cs="宋体"/>
                <w:b/>
                <w:bCs/>
                <w:snapToGrid w:val="0"/>
                <w:kern w:val="0"/>
                <w:sz w:val="24"/>
                <w:szCs w:val="24"/>
              </w:rPr>
              <w:t>/</w:t>
            </w:r>
          </w:p>
          <w:p>
            <w:pPr>
              <w:snapToGrid w:val="0"/>
              <w:jc w:val="center"/>
              <w:rPr>
                <w:sz w:val="24"/>
                <w:szCs w:val="24"/>
              </w:rPr>
            </w:pPr>
            <w:r>
              <w:rPr>
                <w:rFonts w:hint="eastAsia" w:ascii="宋体" w:cs="宋体"/>
                <w:b/>
                <w:bCs/>
                <w:snapToGrid w:val="0"/>
                <w:kern w:val="0"/>
                <w:sz w:val="24"/>
                <w:szCs w:val="24"/>
              </w:rPr>
              <w:t>职称</w:t>
            </w:r>
          </w:p>
        </w:tc>
        <w:tc>
          <w:tcPr>
            <w:tcW w:w="2156"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szCs w:val="24"/>
              </w:rPr>
            </w:pPr>
            <w:r>
              <w:rPr>
                <w:rFonts w:hint="eastAsia" w:ascii="宋体" w:cs="宋体"/>
                <w:b/>
                <w:bCs/>
                <w:snapToGrid w:val="0"/>
                <w:kern w:val="0"/>
                <w:sz w:val="24"/>
                <w:szCs w:val="24"/>
              </w:rPr>
              <w:t>签</w:t>
            </w:r>
            <w:r>
              <w:rPr>
                <w:rFonts w:ascii="宋体" w:cs="宋体"/>
                <w:b/>
                <w:bCs/>
                <w:snapToGrid w:val="0"/>
                <w:kern w:val="0"/>
                <w:sz w:val="24"/>
                <w:szCs w:val="24"/>
              </w:rPr>
              <w:t xml:space="preserve">  </w:t>
            </w:r>
            <w:r>
              <w:rPr>
                <w:rFonts w:hint="eastAsia" w:ascii="宋体" w:cs="宋体"/>
                <w:b/>
                <w:bCs/>
                <w:snapToGrid w:val="0"/>
                <w:kern w:val="0"/>
                <w:sz w:val="24"/>
                <w:szCs w:val="24"/>
              </w:rPr>
              <w:t>名</w:t>
            </w:r>
          </w:p>
        </w:tc>
      </w:tr>
      <w:tr>
        <w:tblPrEx>
          <w:tblCellMar>
            <w:top w:w="0" w:type="dxa"/>
            <w:left w:w="51" w:type="dxa"/>
            <w:bottom w:w="0" w:type="dxa"/>
            <w:right w:w="51" w:type="dxa"/>
          </w:tblCellMar>
        </w:tblPrEx>
        <w:trPr>
          <w:trHeight w:val="933"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z w:val="24"/>
                <w:szCs w:val="24"/>
              </w:rPr>
            </w:pPr>
            <w:r>
              <w:rPr>
                <w:rFonts w:hint="eastAsia" w:ascii="楷体_GB2312" w:hAnsi="楷体_GB2312" w:eastAsia="楷体_GB2312" w:cs="楷体_GB2312"/>
                <w:snapToGrid w:val="0"/>
                <w:kern w:val="0"/>
                <w:sz w:val="24"/>
                <w:szCs w:val="24"/>
              </w:rPr>
              <w:t>组长</w:t>
            </w:r>
          </w:p>
        </w:tc>
        <w:tc>
          <w:tcPr>
            <w:tcW w:w="120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z w:val="24"/>
                <w:szCs w:val="24"/>
              </w:rPr>
            </w:pPr>
            <w:r>
              <w:rPr>
                <w:rFonts w:hint="eastAsia" w:ascii="楷体_GB2312" w:hAnsi="楷体_GB2312" w:eastAsia="楷体_GB2312" w:cs="楷体_GB2312"/>
                <w:snapToGrid w:val="0"/>
                <w:kern w:val="0"/>
                <w:sz w:val="24"/>
                <w:szCs w:val="24"/>
              </w:rPr>
              <w:t>建设单位</w:t>
            </w:r>
          </w:p>
        </w:tc>
        <w:tc>
          <w:tcPr>
            <w:tcW w:w="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rPr>
            </w:pPr>
            <w:r>
              <w:rPr>
                <w:rFonts w:hint="eastAsia" w:ascii="楷体_GB2312" w:hAnsi="楷体_GB2312" w:eastAsia="楷体_GB2312" w:cs="楷体_GB2312"/>
                <w:snapToGrid w:val="0"/>
                <w:kern w:val="0"/>
                <w:sz w:val="24"/>
                <w:szCs w:val="24"/>
              </w:rPr>
              <w:t>王松</w:t>
            </w:r>
          </w:p>
        </w:tc>
        <w:tc>
          <w:tcPr>
            <w:tcW w:w="35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rPr>
            </w:pPr>
            <w:r>
              <w:rPr>
                <w:rFonts w:hint="eastAsia" w:ascii="楷体_GB2312" w:hAnsi="楷体_GB2312" w:eastAsia="楷体_GB2312" w:cs="楷体_GB2312"/>
                <w:snapToGrid w:val="0"/>
                <w:kern w:val="0"/>
                <w:sz w:val="24"/>
                <w:szCs w:val="24"/>
              </w:rPr>
              <w:t>青岛盘固林体育器材有限公司</w:t>
            </w:r>
          </w:p>
        </w:tc>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lang w:val="en-US" w:eastAsia="zh-CN"/>
              </w:rPr>
            </w:pPr>
            <w:r>
              <w:rPr>
                <w:rFonts w:hint="eastAsia" w:ascii="楷体_GB2312" w:hAnsi="楷体_GB2312" w:eastAsia="楷体_GB2312" w:cs="楷体_GB2312"/>
                <w:snapToGrid w:val="0"/>
                <w:kern w:val="0"/>
                <w:sz w:val="24"/>
                <w:szCs w:val="24"/>
                <w:lang w:val="en-US" w:eastAsia="zh-CN"/>
              </w:rPr>
              <w:t>法人</w:t>
            </w:r>
          </w:p>
        </w:tc>
        <w:tc>
          <w:tcPr>
            <w:tcW w:w="2156"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szCs w:val="24"/>
              </w:rPr>
            </w:pPr>
          </w:p>
        </w:tc>
      </w:tr>
      <w:tr>
        <w:tblPrEx>
          <w:tblCellMar>
            <w:top w:w="0" w:type="dxa"/>
            <w:left w:w="51" w:type="dxa"/>
            <w:bottom w:w="0" w:type="dxa"/>
            <w:right w:w="51" w:type="dxa"/>
          </w:tblCellMar>
        </w:tblPrEx>
        <w:trPr>
          <w:trHeight w:val="916" w:hRule="atLeast"/>
          <w:jc w:val="center"/>
        </w:trPr>
        <w:tc>
          <w:tcPr>
            <w:tcW w:w="627" w:type="dxa"/>
            <w:vMerge w:val="restart"/>
            <w:tcBorders>
              <w:top w:val="single" w:color="auto" w:sz="4" w:space="0"/>
              <w:left w:val="single" w:color="auto" w:sz="4" w:space="0"/>
              <w:right w:val="single" w:color="auto" w:sz="4" w:space="0"/>
            </w:tcBorders>
            <w:vAlign w:val="center"/>
          </w:tcPr>
          <w:p>
            <w:pPr>
              <w:snapToGrid w:val="0"/>
              <w:jc w:val="center"/>
              <w:rPr>
                <w:rFonts w:hint="eastAsia" w:ascii="楷体_GB2312" w:hAnsi="楷体_GB2312" w:eastAsia="楷体_GB2312" w:cs="楷体_GB2312"/>
                <w:sz w:val="24"/>
                <w:szCs w:val="24"/>
              </w:rPr>
            </w:pPr>
            <w:r>
              <w:rPr>
                <w:rFonts w:hint="eastAsia" w:ascii="楷体_GB2312" w:hAnsi="楷体_GB2312" w:eastAsia="楷体_GB2312" w:cs="楷体_GB2312"/>
                <w:snapToGrid w:val="0"/>
                <w:kern w:val="0"/>
                <w:sz w:val="24"/>
                <w:szCs w:val="24"/>
              </w:rPr>
              <w:t>成员</w:t>
            </w:r>
          </w:p>
        </w:tc>
        <w:tc>
          <w:tcPr>
            <w:tcW w:w="1204" w:type="dxa"/>
            <w:vMerge w:val="restart"/>
            <w:tcBorders>
              <w:top w:val="single" w:color="auto" w:sz="4" w:space="0"/>
              <w:left w:val="single" w:color="auto" w:sz="4" w:space="0"/>
              <w:right w:val="single" w:color="auto" w:sz="4" w:space="0"/>
            </w:tcBorders>
            <w:vAlign w:val="center"/>
          </w:tcPr>
          <w:p>
            <w:pPr>
              <w:snapToGrid w:val="0"/>
              <w:jc w:val="center"/>
              <w:rPr>
                <w:rFonts w:hint="eastAsia" w:ascii="楷体_GB2312" w:hAnsi="楷体_GB2312" w:eastAsia="楷体_GB2312" w:cs="楷体_GB2312"/>
                <w:sz w:val="24"/>
                <w:szCs w:val="24"/>
              </w:rPr>
            </w:pPr>
            <w:r>
              <w:rPr>
                <w:rFonts w:hint="eastAsia" w:ascii="楷体_GB2312" w:hAnsi="楷体_GB2312" w:eastAsia="楷体_GB2312" w:cs="楷体_GB2312"/>
                <w:snapToGrid w:val="0"/>
                <w:kern w:val="0"/>
                <w:sz w:val="24"/>
                <w:szCs w:val="24"/>
              </w:rPr>
              <w:t>验收报告编制单位</w:t>
            </w:r>
          </w:p>
        </w:tc>
        <w:tc>
          <w:tcPr>
            <w:tcW w:w="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rPr>
            </w:pPr>
            <w:r>
              <w:rPr>
                <w:rFonts w:hint="eastAsia" w:ascii="楷体_GB2312" w:hAnsi="楷体_GB2312" w:eastAsia="楷体_GB2312" w:cs="楷体_GB2312"/>
                <w:snapToGrid w:val="0"/>
                <w:kern w:val="0"/>
                <w:sz w:val="24"/>
                <w:szCs w:val="24"/>
              </w:rPr>
              <w:t>冯宝龙</w:t>
            </w:r>
          </w:p>
        </w:tc>
        <w:tc>
          <w:tcPr>
            <w:tcW w:w="35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rPr>
            </w:pPr>
            <w:r>
              <w:rPr>
                <w:rFonts w:hint="eastAsia" w:ascii="楷体_GB2312" w:hAnsi="楷体_GB2312" w:eastAsia="楷体_GB2312" w:cs="楷体_GB2312"/>
                <w:snapToGrid w:val="0"/>
                <w:kern w:val="0"/>
                <w:sz w:val="24"/>
                <w:szCs w:val="24"/>
              </w:rPr>
              <w:t>青岛盘固林体育器材有限公司</w:t>
            </w:r>
          </w:p>
        </w:tc>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rPr>
            </w:pPr>
            <w:r>
              <w:rPr>
                <w:rFonts w:hint="eastAsia" w:ascii="楷体_GB2312" w:hAnsi="楷体_GB2312" w:eastAsia="楷体_GB2312" w:cs="楷体_GB2312"/>
                <w:snapToGrid w:val="0"/>
                <w:kern w:val="0"/>
                <w:sz w:val="24"/>
                <w:szCs w:val="24"/>
              </w:rPr>
              <w:t>生产主管</w:t>
            </w:r>
          </w:p>
        </w:tc>
        <w:tc>
          <w:tcPr>
            <w:tcW w:w="2156"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szCs w:val="24"/>
              </w:rPr>
            </w:pPr>
          </w:p>
        </w:tc>
      </w:tr>
      <w:tr>
        <w:tblPrEx>
          <w:tblCellMar>
            <w:top w:w="0" w:type="dxa"/>
            <w:left w:w="51" w:type="dxa"/>
            <w:bottom w:w="0" w:type="dxa"/>
            <w:right w:w="51" w:type="dxa"/>
          </w:tblCellMar>
        </w:tblPrEx>
        <w:trPr>
          <w:trHeight w:val="982" w:hRule="atLeast"/>
          <w:jc w:val="center"/>
        </w:trPr>
        <w:tc>
          <w:tcPr>
            <w:tcW w:w="627" w:type="dxa"/>
            <w:vMerge w:val="continue"/>
            <w:tcBorders>
              <w:left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rPr>
            </w:pPr>
          </w:p>
        </w:tc>
        <w:tc>
          <w:tcPr>
            <w:tcW w:w="1204" w:type="dxa"/>
            <w:vMerge w:val="continue"/>
            <w:tcBorders>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rPr>
            </w:pPr>
          </w:p>
        </w:tc>
        <w:tc>
          <w:tcPr>
            <w:tcW w:w="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rPr>
            </w:pPr>
            <w:r>
              <w:rPr>
                <w:rFonts w:hint="eastAsia" w:ascii="楷体_GB2312" w:hAnsi="楷体_GB2312" w:eastAsia="楷体_GB2312" w:cs="楷体_GB2312"/>
                <w:snapToGrid w:val="0"/>
                <w:kern w:val="0"/>
                <w:sz w:val="24"/>
                <w:szCs w:val="24"/>
              </w:rPr>
              <w:t>林平</w:t>
            </w:r>
          </w:p>
        </w:tc>
        <w:tc>
          <w:tcPr>
            <w:tcW w:w="35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lang w:val="en-US" w:eastAsia="zh-CN"/>
              </w:rPr>
            </w:pPr>
            <w:r>
              <w:rPr>
                <w:rFonts w:hint="eastAsia" w:ascii="楷体_GB2312" w:hAnsi="楷体_GB2312" w:eastAsia="楷体_GB2312" w:cs="楷体_GB2312"/>
                <w:snapToGrid w:val="0"/>
                <w:kern w:val="0"/>
                <w:sz w:val="24"/>
                <w:szCs w:val="24"/>
              </w:rPr>
              <w:t>青岛盘固林体育器材有限公司</w:t>
            </w:r>
          </w:p>
        </w:tc>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rPr>
            </w:pPr>
            <w:r>
              <w:rPr>
                <w:rFonts w:hint="eastAsia" w:ascii="楷体_GB2312" w:hAnsi="楷体_GB2312" w:eastAsia="楷体_GB2312" w:cs="楷体_GB2312"/>
                <w:snapToGrid w:val="0"/>
                <w:kern w:val="0"/>
                <w:sz w:val="24"/>
                <w:szCs w:val="24"/>
              </w:rPr>
              <w:t>车间主任</w:t>
            </w:r>
          </w:p>
        </w:tc>
        <w:tc>
          <w:tcPr>
            <w:tcW w:w="2156"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szCs w:val="24"/>
              </w:rPr>
            </w:pPr>
          </w:p>
        </w:tc>
      </w:tr>
      <w:tr>
        <w:tblPrEx>
          <w:tblCellMar>
            <w:top w:w="0" w:type="dxa"/>
            <w:left w:w="51" w:type="dxa"/>
            <w:bottom w:w="0" w:type="dxa"/>
            <w:right w:w="51" w:type="dxa"/>
          </w:tblCellMar>
        </w:tblPrEx>
        <w:trPr>
          <w:trHeight w:val="921" w:hRule="atLeast"/>
          <w:jc w:val="center"/>
        </w:trPr>
        <w:tc>
          <w:tcPr>
            <w:tcW w:w="627" w:type="dxa"/>
            <w:vMerge w:val="continue"/>
            <w:tcBorders>
              <w:left w:val="single" w:color="auto" w:sz="4" w:space="0"/>
              <w:right w:val="single" w:color="auto" w:sz="4" w:space="0"/>
            </w:tcBorders>
            <w:vAlign w:val="center"/>
          </w:tcPr>
          <w:p>
            <w:pPr>
              <w:snapToGrid w:val="0"/>
              <w:jc w:val="center"/>
              <w:rPr>
                <w:rFonts w:hint="eastAsia" w:ascii="楷体_GB2312" w:hAnsi="楷体_GB2312" w:eastAsia="楷体_GB2312" w:cs="楷体_GB2312"/>
                <w:sz w:val="24"/>
                <w:szCs w:val="24"/>
              </w:rPr>
            </w:pPr>
          </w:p>
        </w:tc>
        <w:tc>
          <w:tcPr>
            <w:tcW w:w="120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rPr>
            </w:pPr>
            <w:r>
              <w:rPr>
                <w:rFonts w:hint="eastAsia" w:ascii="楷体_GB2312" w:hAnsi="楷体_GB2312" w:eastAsia="楷体_GB2312" w:cs="楷体_GB2312"/>
                <w:snapToGrid w:val="0"/>
                <w:kern w:val="0"/>
                <w:sz w:val="24"/>
                <w:szCs w:val="24"/>
              </w:rPr>
              <w:t>监测单位</w:t>
            </w:r>
          </w:p>
        </w:tc>
        <w:tc>
          <w:tcPr>
            <w:tcW w:w="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rPr>
            </w:pPr>
            <w:r>
              <w:rPr>
                <w:rFonts w:hint="eastAsia" w:ascii="楷体_GB2312" w:hAnsi="楷体_GB2312" w:eastAsia="楷体_GB2312" w:cs="楷体_GB2312"/>
                <w:snapToGrid w:val="0"/>
                <w:kern w:val="0"/>
                <w:sz w:val="24"/>
                <w:szCs w:val="24"/>
              </w:rPr>
              <w:t>梁梓硕</w:t>
            </w:r>
          </w:p>
        </w:tc>
        <w:tc>
          <w:tcPr>
            <w:tcW w:w="35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rPr>
            </w:pPr>
            <w:r>
              <w:rPr>
                <w:rFonts w:hint="eastAsia" w:ascii="楷体_GB2312" w:hAnsi="楷体_GB2312" w:eastAsia="楷体_GB2312" w:cs="楷体_GB2312"/>
                <w:snapToGrid w:val="0"/>
                <w:kern w:val="0"/>
                <w:sz w:val="24"/>
                <w:szCs w:val="24"/>
              </w:rPr>
              <w:t>青岛中旭</w:t>
            </w:r>
            <w:bookmarkStart w:id="0" w:name="_GoBack"/>
            <w:bookmarkEnd w:id="0"/>
            <w:r>
              <w:rPr>
                <w:rFonts w:hint="eastAsia" w:ascii="楷体_GB2312" w:hAnsi="楷体_GB2312" w:eastAsia="楷体_GB2312" w:cs="楷体_GB2312"/>
                <w:snapToGrid w:val="0"/>
                <w:kern w:val="0"/>
                <w:sz w:val="24"/>
                <w:szCs w:val="24"/>
              </w:rPr>
              <w:t>检测检验有限公司</w:t>
            </w:r>
          </w:p>
        </w:tc>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rPr>
            </w:pPr>
            <w:r>
              <w:rPr>
                <w:rFonts w:hint="eastAsia" w:ascii="楷体_GB2312" w:hAnsi="楷体_GB2312" w:eastAsia="楷体_GB2312" w:cs="楷体_GB2312"/>
                <w:snapToGrid w:val="0"/>
                <w:kern w:val="0"/>
                <w:sz w:val="24"/>
                <w:szCs w:val="24"/>
              </w:rPr>
              <w:t>工程师</w:t>
            </w:r>
          </w:p>
        </w:tc>
        <w:tc>
          <w:tcPr>
            <w:tcW w:w="2156"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szCs w:val="24"/>
              </w:rPr>
            </w:pPr>
          </w:p>
        </w:tc>
      </w:tr>
      <w:tr>
        <w:tblPrEx>
          <w:tblCellMar>
            <w:top w:w="0" w:type="dxa"/>
            <w:left w:w="51" w:type="dxa"/>
            <w:bottom w:w="0" w:type="dxa"/>
            <w:right w:w="51" w:type="dxa"/>
          </w:tblCellMar>
        </w:tblPrEx>
        <w:trPr>
          <w:trHeight w:val="979" w:hRule="atLeast"/>
          <w:jc w:val="center"/>
        </w:trPr>
        <w:tc>
          <w:tcPr>
            <w:tcW w:w="627" w:type="dxa"/>
            <w:vMerge w:val="continue"/>
            <w:tcBorders>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z w:val="24"/>
                <w:szCs w:val="24"/>
              </w:rPr>
            </w:pPr>
          </w:p>
        </w:tc>
        <w:tc>
          <w:tcPr>
            <w:tcW w:w="120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lang w:val="en-US" w:eastAsia="zh-CN"/>
              </w:rPr>
            </w:pPr>
            <w:r>
              <w:rPr>
                <w:rFonts w:hint="eastAsia" w:ascii="楷体_GB2312" w:hAnsi="楷体_GB2312" w:eastAsia="楷体_GB2312" w:cs="楷体_GB2312"/>
                <w:snapToGrid w:val="0"/>
                <w:kern w:val="0"/>
                <w:sz w:val="24"/>
                <w:szCs w:val="24"/>
                <w:lang w:val="en-US" w:eastAsia="zh-CN"/>
              </w:rPr>
              <w:t>专家</w:t>
            </w:r>
          </w:p>
        </w:tc>
        <w:tc>
          <w:tcPr>
            <w:tcW w:w="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lang w:val="en-US" w:eastAsia="zh-CN"/>
              </w:rPr>
            </w:pPr>
            <w:r>
              <w:rPr>
                <w:rFonts w:hint="eastAsia" w:ascii="楷体_GB2312" w:hAnsi="楷体_GB2312" w:eastAsia="楷体_GB2312" w:cs="楷体_GB2312"/>
                <w:snapToGrid w:val="0"/>
                <w:kern w:val="0"/>
                <w:sz w:val="24"/>
                <w:szCs w:val="24"/>
                <w:lang w:val="en-US" w:eastAsia="zh-CN"/>
              </w:rPr>
              <w:t>谢洪波</w:t>
            </w:r>
          </w:p>
        </w:tc>
        <w:tc>
          <w:tcPr>
            <w:tcW w:w="35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lang w:val="en-US" w:eastAsia="zh-CN"/>
              </w:rPr>
            </w:pPr>
            <w:r>
              <w:rPr>
                <w:rFonts w:hint="eastAsia" w:ascii="楷体_GB2312" w:hAnsi="楷体_GB2312" w:eastAsia="楷体_GB2312" w:cs="楷体_GB2312"/>
                <w:snapToGrid w:val="0"/>
                <w:kern w:val="0"/>
                <w:sz w:val="24"/>
                <w:szCs w:val="24"/>
                <w:lang w:val="en-US" w:eastAsia="zh-CN"/>
              </w:rPr>
              <w:t>青岛大学</w:t>
            </w:r>
          </w:p>
        </w:tc>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楷体_GB2312" w:eastAsia="楷体_GB2312" w:cs="楷体_GB2312"/>
                <w:snapToGrid w:val="0"/>
                <w:kern w:val="0"/>
                <w:sz w:val="24"/>
                <w:szCs w:val="24"/>
                <w:lang w:val="en-US" w:eastAsia="zh-CN"/>
              </w:rPr>
            </w:pPr>
            <w:r>
              <w:rPr>
                <w:rFonts w:hint="eastAsia" w:ascii="楷体_GB2312" w:hAnsi="楷体_GB2312" w:eastAsia="楷体_GB2312" w:cs="楷体_GB2312"/>
                <w:snapToGrid w:val="0"/>
                <w:kern w:val="0"/>
                <w:sz w:val="24"/>
                <w:szCs w:val="24"/>
                <w:lang w:val="en-US" w:eastAsia="zh-CN"/>
              </w:rPr>
              <w:t>教授</w:t>
            </w:r>
          </w:p>
        </w:tc>
        <w:tc>
          <w:tcPr>
            <w:tcW w:w="2156"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szCs w:val="24"/>
              </w:rPr>
            </w:pPr>
          </w:p>
        </w:tc>
      </w:tr>
    </w:tbl>
    <w:p>
      <w:pPr>
        <w:snapToGrid w:val="0"/>
        <w:jc w:val="right"/>
        <w:rPr>
          <w:rFonts w:hint="eastAsia" w:ascii="宋体" w:hAnsi="仿宋" w:cs="宋体"/>
          <w:b/>
          <w:bCs/>
          <w:snapToGrid w:val="0"/>
          <w:kern w:val="0"/>
          <w:sz w:val="28"/>
          <w:szCs w:val="28"/>
        </w:rPr>
      </w:pPr>
    </w:p>
    <w:p>
      <w:pPr>
        <w:snapToGrid w:val="0"/>
        <w:jc w:val="right"/>
        <w:rPr>
          <w:rFonts w:ascii="宋体" w:hAnsi="仿宋"/>
          <w:b/>
          <w:bCs/>
          <w:snapToGrid w:val="0"/>
          <w:kern w:val="0"/>
          <w:sz w:val="28"/>
          <w:szCs w:val="28"/>
        </w:rPr>
      </w:pPr>
      <w:r>
        <w:rPr>
          <w:rFonts w:hint="eastAsia" w:ascii="宋体" w:hAnsi="仿宋" w:cs="宋体"/>
          <w:b/>
          <w:bCs/>
          <w:snapToGrid w:val="0"/>
          <w:kern w:val="0"/>
          <w:sz w:val="28"/>
          <w:szCs w:val="28"/>
        </w:rPr>
        <w:t>青岛盘固林体育器材有限公司</w:t>
      </w:r>
    </w:p>
    <w:p>
      <w:pPr>
        <w:snapToGrid w:val="0"/>
        <w:jc w:val="right"/>
        <w:rPr>
          <w:rFonts w:ascii="宋体"/>
          <w:snapToGrid w:val="0"/>
          <w:kern w:val="0"/>
          <w:sz w:val="24"/>
          <w:szCs w:val="24"/>
        </w:rPr>
      </w:pPr>
      <w:r>
        <w:rPr>
          <w:rFonts w:ascii="宋体" w:hAnsi="仿宋" w:cs="宋体"/>
          <w:b/>
          <w:bCs/>
          <w:snapToGrid w:val="0"/>
          <w:kern w:val="0"/>
          <w:sz w:val="28"/>
          <w:szCs w:val="28"/>
        </w:rPr>
        <w:t>20</w:t>
      </w:r>
      <w:r>
        <w:rPr>
          <w:rFonts w:hint="eastAsia" w:ascii="宋体" w:hAnsi="仿宋" w:cs="宋体"/>
          <w:b/>
          <w:bCs/>
          <w:snapToGrid w:val="0"/>
          <w:kern w:val="0"/>
          <w:sz w:val="28"/>
          <w:szCs w:val="28"/>
        </w:rPr>
        <w:t>2</w:t>
      </w:r>
      <w:r>
        <w:rPr>
          <w:rFonts w:hint="eastAsia" w:ascii="宋体" w:hAnsi="仿宋" w:cs="宋体"/>
          <w:b/>
          <w:bCs/>
          <w:snapToGrid w:val="0"/>
          <w:kern w:val="0"/>
          <w:sz w:val="28"/>
          <w:szCs w:val="28"/>
          <w:lang w:val="en-US" w:eastAsia="zh-CN"/>
        </w:rPr>
        <w:t>2</w:t>
      </w:r>
      <w:r>
        <w:rPr>
          <w:rFonts w:hint="eastAsia" w:ascii="宋体" w:hAnsi="仿宋" w:cs="宋体"/>
          <w:b/>
          <w:bCs/>
          <w:snapToGrid w:val="0"/>
          <w:kern w:val="0"/>
          <w:sz w:val="28"/>
          <w:szCs w:val="28"/>
        </w:rPr>
        <w:t>年</w:t>
      </w:r>
      <w:r>
        <w:rPr>
          <w:rFonts w:hint="eastAsia" w:ascii="宋体" w:hAnsi="仿宋" w:cs="宋体"/>
          <w:b/>
          <w:bCs/>
          <w:snapToGrid w:val="0"/>
          <w:kern w:val="0"/>
          <w:sz w:val="28"/>
          <w:szCs w:val="28"/>
          <w:lang w:val="en-US" w:eastAsia="zh-CN"/>
        </w:rPr>
        <w:t>9</w:t>
      </w:r>
      <w:r>
        <w:rPr>
          <w:rFonts w:hint="eastAsia" w:ascii="宋体" w:hAnsi="仿宋" w:cs="宋体"/>
          <w:b/>
          <w:bCs/>
          <w:snapToGrid w:val="0"/>
          <w:kern w:val="0"/>
          <w:sz w:val="28"/>
          <w:szCs w:val="28"/>
        </w:rPr>
        <w:t>月5日</w:t>
      </w:r>
    </w:p>
    <w:sectPr>
      <w:footerReference r:id="rId3" w:type="default"/>
      <w:footerReference r:id="rId4" w:type="even"/>
      <w:pgSz w:w="11906" w:h="16838"/>
      <w:pgMar w:top="1440" w:right="1080" w:bottom="1440" w:left="1080" w:header="851" w:footer="992" w:gutter="0"/>
      <w:pgNumType w:fmt="numberInDash"/>
      <w:cols w:space="720" w:num="1"/>
      <w:docGrid w:type="linesAndChars" w:linePitch="560" w:charSpace="233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汉鼎简书宋">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隶书">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jc w:val="center"/>
      <w:rPr>
        <w:rFonts w:cs="Times New Roman"/>
      </w:rPr>
    </w:pPr>
    <w:r>
      <w:fldChar w:fldCharType="begin"/>
    </w:r>
    <w:r>
      <w:instrText xml:space="preserve"> PAGE   \* MERGEFORMAT </w:instrText>
    </w:r>
    <w:r>
      <w:fldChar w:fldCharType="separate"/>
    </w:r>
    <w:r>
      <w:rPr>
        <w:lang w:val="zh-CN"/>
      </w:rPr>
      <w:t>-</w:t>
    </w:r>
    <w:r>
      <w:t xml:space="preserve"> 4 -</w:t>
    </w:r>
    <w:r>
      <w:fldChar w:fldCharType="end"/>
    </w:r>
  </w:p>
  <w:p>
    <w:pPr>
      <w:pStyle w:val="14"/>
      <w:ind w:firstLine="0" w:firstLineChars="0"/>
      <w:rPr>
        <w:rFonts w:eastAsia="楷体_GB2312" w:cs="Times New Roman"/>
        <w:b/>
        <w:bCs/>
        <w:snapToGrid w:val="0"/>
        <w:kern w:val="0"/>
        <w:sz w:val="22"/>
        <w:szCs w:val="22"/>
        <w:u w:val="singl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HorizontalSpacing w:val="162"/>
  <w:drawingGridVerticalSpacing w:val="280"/>
  <w:displayHorizontalDrawingGridEvery w:val="0"/>
  <w:displayVerticalDrawingGridEvery w:val="2"/>
  <w:doNotShadeFormData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TkzZTc5NGQwNTNmYmI2NmViODQ4MThhZGM2ZmJlOTIifQ=="/>
  </w:docVars>
  <w:rsids>
    <w:rsidRoot w:val="00000000"/>
    <w:rsid w:val="143C575F"/>
    <w:rsid w:val="1F781A58"/>
    <w:rsid w:val="24700034"/>
    <w:rsid w:val="5E141CFF"/>
    <w:rsid w:val="5FB74C91"/>
    <w:rsid w:val="7C38454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9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qFormat="1" w:unhideWhenUsed="0" w:uiPriority="9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9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9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9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9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qFormat="1" w:unhideWhenUsed="0" w:uiPriority="9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9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link w:val="34"/>
    <w:qFormat/>
    <w:uiPriority w:val="99"/>
    <w:pPr>
      <w:keepNext/>
      <w:keepLines/>
      <w:spacing w:before="340" w:after="330" w:line="578" w:lineRule="auto"/>
      <w:outlineLvl w:val="0"/>
    </w:pPr>
    <w:rPr>
      <w:rFonts w:ascii="黑体" w:hAnsi="黑体" w:eastAsia="黑体" w:cs="黑体"/>
      <w:sz w:val="32"/>
      <w:szCs w:val="32"/>
    </w:rPr>
  </w:style>
  <w:style w:type="paragraph" w:styleId="5">
    <w:name w:val="heading 2"/>
    <w:basedOn w:val="1"/>
    <w:next w:val="6"/>
    <w:link w:val="35"/>
    <w:qFormat/>
    <w:uiPriority w:val="99"/>
    <w:pPr>
      <w:keepNext/>
      <w:keepLines/>
      <w:spacing w:before="260" w:after="260" w:line="415" w:lineRule="auto"/>
      <w:outlineLvl w:val="1"/>
    </w:pPr>
    <w:rPr>
      <w:rFonts w:ascii="仿宋_GB2312" w:hAnsi="宋体" w:eastAsia="仿宋_GB2312" w:cs="仿宋_GB2312"/>
      <w:b/>
      <w:bCs/>
      <w:sz w:val="32"/>
      <w:szCs w:val="32"/>
    </w:rPr>
  </w:style>
  <w:style w:type="paragraph" w:styleId="7">
    <w:name w:val="heading 3"/>
    <w:basedOn w:val="1"/>
    <w:next w:val="1"/>
    <w:link w:val="36"/>
    <w:qFormat/>
    <w:uiPriority w:val="99"/>
    <w:pPr>
      <w:keepNext/>
      <w:keepLines/>
      <w:spacing w:before="260" w:after="260" w:line="416" w:lineRule="auto"/>
      <w:outlineLvl w:val="2"/>
    </w:pPr>
    <w:rPr>
      <w:rFonts w:ascii="仿宋_GB2312" w:hAnsi="宋体" w:eastAsia="仿宋_GB2312" w:cs="仿宋_GB2312"/>
      <w:b/>
      <w:bCs/>
      <w:sz w:val="32"/>
      <w:szCs w:val="32"/>
    </w:rPr>
  </w:style>
  <w:style w:type="character" w:default="1" w:styleId="31">
    <w:name w:val="Default Paragraph Font"/>
    <w:qFormat/>
    <w:uiPriority w:val="1"/>
  </w:style>
  <w:style w:type="table" w:default="1" w:styleId="22">
    <w:name w:val="Normal Table"/>
    <w:qFormat/>
    <w:uiPriority w:val="99"/>
    <w:tblPr>
      <w:tblCellMar>
        <w:top w:w="0" w:type="dxa"/>
        <w:left w:w="108" w:type="dxa"/>
        <w:bottom w:w="0" w:type="dxa"/>
        <w:right w:w="108" w:type="dxa"/>
      </w:tblCellMar>
    </w:tblPr>
  </w:style>
  <w:style w:type="paragraph" w:styleId="2">
    <w:name w:val="Body Text First Indent 2"/>
    <w:basedOn w:val="3"/>
    <w:link w:val="38"/>
    <w:qFormat/>
    <w:uiPriority w:val="99"/>
    <w:pPr>
      <w:spacing w:after="120" w:line="240" w:lineRule="auto"/>
      <w:ind w:left="420" w:leftChars="200"/>
    </w:pPr>
    <w:rPr>
      <w:sz w:val="21"/>
      <w:szCs w:val="21"/>
    </w:rPr>
  </w:style>
  <w:style w:type="paragraph" w:styleId="3">
    <w:name w:val="Body Text Indent"/>
    <w:basedOn w:val="1"/>
    <w:link w:val="37"/>
    <w:qFormat/>
    <w:uiPriority w:val="99"/>
    <w:pPr>
      <w:spacing w:line="400" w:lineRule="atLeast"/>
      <w:ind w:firstLine="420"/>
    </w:pPr>
    <w:rPr>
      <w:rFonts w:ascii="仿宋_GB2312" w:hAnsi="宋体" w:eastAsia="仿宋_GB2312" w:cs="仿宋_GB2312"/>
      <w:sz w:val="32"/>
      <w:szCs w:val="32"/>
    </w:rPr>
  </w:style>
  <w:style w:type="paragraph" w:styleId="6">
    <w:name w:val="Normal Indent"/>
    <w:basedOn w:val="1"/>
    <w:link w:val="61"/>
    <w:qFormat/>
    <w:uiPriority w:val="99"/>
    <w:pPr>
      <w:snapToGrid w:val="0"/>
      <w:spacing w:before="60" w:after="60" w:line="300" w:lineRule="auto"/>
      <w:ind w:firstLine="420"/>
    </w:pPr>
    <w:rPr>
      <w:sz w:val="24"/>
      <w:szCs w:val="24"/>
    </w:rPr>
  </w:style>
  <w:style w:type="paragraph" w:styleId="8">
    <w:name w:val="Document Map"/>
    <w:basedOn w:val="1"/>
    <w:link w:val="41"/>
    <w:qFormat/>
    <w:uiPriority w:val="99"/>
    <w:pPr>
      <w:shd w:val="clear" w:color="auto" w:fill="000080"/>
    </w:pPr>
  </w:style>
  <w:style w:type="paragraph" w:styleId="9">
    <w:name w:val="annotation text"/>
    <w:basedOn w:val="1"/>
    <w:link w:val="42"/>
    <w:qFormat/>
    <w:uiPriority w:val="99"/>
    <w:pPr>
      <w:jc w:val="left"/>
    </w:pPr>
  </w:style>
  <w:style w:type="paragraph" w:styleId="10">
    <w:name w:val="Body Text"/>
    <w:basedOn w:val="1"/>
    <w:link w:val="39"/>
    <w:qFormat/>
    <w:uiPriority w:val="99"/>
    <w:pPr>
      <w:spacing w:after="120"/>
    </w:pPr>
  </w:style>
  <w:style w:type="paragraph" w:styleId="11">
    <w:name w:val="Plain Text"/>
    <w:basedOn w:val="1"/>
    <w:link w:val="43"/>
    <w:qFormat/>
    <w:uiPriority w:val="99"/>
    <w:rPr>
      <w:rFonts w:ascii="宋体" w:hAnsi="Courier New" w:cs="宋体"/>
    </w:rPr>
  </w:style>
  <w:style w:type="paragraph" w:styleId="12">
    <w:name w:val="Date"/>
    <w:basedOn w:val="1"/>
    <w:next w:val="1"/>
    <w:link w:val="44"/>
    <w:qFormat/>
    <w:uiPriority w:val="99"/>
    <w:pPr>
      <w:ind w:left="100" w:leftChars="2500"/>
    </w:pPr>
    <w:rPr>
      <w:rFonts w:ascii="仿宋_GB2312" w:hAnsi="宋体" w:eastAsia="仿宋_GB2312" w:cs="仿宋_GB2312"/>
      <w:sz w:val="32"/>
      <w:szCs w:val="32"/>
    </w:rPr>
  </w:style>
  <w:style w:type="paragraph" w:styleId="13">
    <w:name w:val="Balloon Text"/>
    <w:basedOn w:val="1"/>
    <w:link w:val="45"/>
    <w:qFormat/>
    <w:uiPriority w:val="99"/>
    <w:rPr>
      <w:rFonts w:ascii="仿宋_GB2312" w:hAnsi="宋体" w:eastAsia="仿宋_GB2312" w:cs="仿宋_GB2312"/>
      <w:sz w:val="18"/>
      <w:szCs w:val="18"/>
    </w:rPr>
  </w:style>
  <w:style w:type="paragraph" w:styleId="14">
    <w:name w:val="footer"/>
    <w:basedOn w:val="1"/>
    <w:link w:val="46"/>
    <w:qFormat/>
    <w:uiPriority w:val="99"/>
    <w:pPr>
      <w:tabs>
        <w:tab w:val="center" w:pos="4140"/>
        <w:tab w:val="right" w:pos="8300"/>
      </w:tabs>
      <w:snapToGrid w:val="0"/>
      <w:ind w:firstLine="200" w:firstLineChars="200"/>
    </w:pPr>
    <w:rPr>
      <w:rFonts w:ascii="仿宋_GB2312" w:hAnsi="宋体" w:eastAsia="仿宋_GB2312" w:cs="仿宋_GB2312"/>
      <w:sz w:val="18"/>
      <w:szCs w:val="18"/>
    </w:rPr>
  </w:style>
  <w:style w:type="paragraph" w:styleId="15">
    <w:name w:val="header"/>
    <w:basedOn w:val="1"/>
    <w:link w:val="47"/>
    <w:qFormat/>
    <w:uiPriority w:val="99"/>
    <w:pPr>
      <w:pBdr>
        <w:bottom w:val="single" w:color="auto" w:sz="6" w:space="31"/>
      </w:pBdr>
      <w:tabs>
        <w:tab w:val="center" w:pos="4140"/>
        <w:tab w:val="right" w:pos="8300"/>
      </w:tabs>
      <w:snapToGrid w:val="0"/>
      <w:ind w:firstLine="360" w:firstLineChars="200"/>
      <w:jc w:val="center"/>
    </w:pPr>
    <w:rPr>
      <w:rFonts w:ascii="仿宋_GB2312" w:hAnsi="宋体" w:eastAsia="仿宋_GB2312" w:cs="仿宋_GB2312"/>
      <w:sz w:val="18"/>
      <w:szCs w:val="18"/>
    </w:rPr>
  </w:style>
  <w:style w:type="paragraph" w:styleId="16">
    <w:name w:val="toc 1"/>
    <w:basedOn w:val="1"/>
    <w:next w:val="1"/>
    <w:qFormat/>
    <w:uiPriority w:val="99"/>
    <w:pPr>
      <w:tabs>
        <w:tab w:val="right" w:leader="dot" w:pos="8280"/>
      </w:tabs>
      <w:jc w:val="center"/>
    </w:pPr>
    <w:rPr>
      <w:rFonts w:ascii="黑体" w:hAnsi="黑体" w:eastAsia="黑体" w:cs="黑体"/>
      <w:sz w:val="44"/>
      <w:szCs w:val="44"/>
    </w:rPr>
  </w:style>
  <w:style w:type="paragraph" w:styleId="17">
    <w:name w:val="toc 2"/>
    <w:basedOn w:val="1"/>
    <w:next w:val="1"/>
    <w:qFormat/>
    <w:uiPriority w:val="99"/>
    <w:pPr>
      <w:ind w:left="420" w:leftChars="200"/>
    </w:pPr>
  </w:style>
  <w:style w:type="paragraph" w:styleId="18">
    <w:name w:val="Normal (Web)"/>
    <w:basedOn w:val="1"/>
    <w:qFormat/>
    <w:uiPriority w:val="99"/>
    <w:pPr>
      <w:spacing w:before="100" w:beforeAutospacing="1" w:after="100" w:afterAutospacing="1"/>
      <w:jc w:val="left"/>
    </w:pPr>
    <w:rPr>
      <w:kern w:val="0"/>
      <w:sz w:val="24"/>
      <w:szCs w:val="24"/>
    </w:rPr>
  </w:style>
  <w:style w:type="paragraph" w:styleId="19">
    <w:name w:val="Title"/>
    <w:basedOn w:val="1"/>
    <w:link w:val="48"/>
    <w:qFormat/>
    <w:uiPriority w:val="99"/>
    <w:pPr>
      <w:jc w:val="center"/>
    </w:pPr>
    <w:rPr>
      <w:rFonts w:ascii="方正小标宋简体" w:hAnsi="宋体" w:eastAsia="方正小标宋简体" w:cs="方正小标宋简体"/>
      <w:sz w:val="36"/>
      <w:szCs w:val="36"/>
    </w:rPr>
  </w:style>
  <w:style w:type="paragraph" w:styleId="20">
    <w:name w:val="annotation subject"/>
    <w:basedOn w:val="9"/>
    <w:next w:val="9"/>
    <w:link w:val="71"/>
    <w:qFormat/>
    <w:uiPriority w:val="99"/>
    <w:rPr>
      <w:b/>
      <w:bCs/>
    </w:rPr>
  </w:style>
  <w:style w:type="paragraph" w:styleId="21">
    <w:name w:val="Body Text First Indent"/>
    <w:basedOn w:val="10"/>
    <w:link w:val="40"/>
    <w:qFormat/>
    <w:uiPriority w:val="99"/>
    <w:pPr>
      <w:ind w:firstLine="420" w:firstLineChars="100"/>
    </w:pPr>
  </w:style>
  <w:style w:type="table" w:styleId="23">
    <w:name w:val="Table Grid"/>
    <w:basedOn w:val="2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4">
    <w:name w:val="Medium Grid 3"/>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C0C0C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000000"/>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25">
    <w:name w:val="Medium Grid 3 Accent 1"/>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26">
    <w:name w:val="Medium Grid 3 Accent 2"/>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27">
    <w:name w:val="Medium Grid 3 Accent 3"/>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28">
    <w:name w:val="Medium Grid 3 Accent 4"/>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29">
    <w:name w:val="Medium Grid 3 Accent 5"/>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30">
    <w:name w:val="Medium Grid 3 Accent 6"/>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character" w:styleId="32">
    <w:name w:val="page number"/>
    <w:qFormat/>
    <w:uiPriority w:val="99"/>
    <w:rPr>
      <w:rFonts w:ascii="Times New Roman" w:hAnsi="Times New Roman" w:eastAsia="宋体" w:cs="Times New Roman"/>
    </w:rPr>
  </w:style>
  <w:style w:type="character" w:styleId="33">
    <w:name w:val="Hyperlink"/>
    <w:qFormat/>
    <w:uiPriority w:val="99"/>
    <w:rPr>
      <w:color w:val="0000FF"/>
      <w:u w:val="single"/>
    </w:rPr>
  </w:style>
  <w:style w:type="character" w:customStyle="1" w:styleId="34">
    <w:name w:val="标题 1 Char"/>
    <w:link w:val="4"/>
    <w:qFormat/>
    <w:uiPriority w:val="99"/>
    <w:rPr>
      <w:rFonts w:ascii="黑体" w:hAnsi="黑体" w:eastAsia="黑体" w:cs="黑体"/>
      <w:kern w:val="2"/>
      <w:sz w:val="32"/>
      <w:szCs w:val="32"/>
      <w:lang w:val="en-US" w:eastAsia="zh-CN"/>
    </w:rPr>
  </w:style>
  <w:style w:type="character" w:customStyle="1" w:styleId="35">
    <w:name w:val="标题 2 Char"/>
    <w:link w:val="5"/>
    <w:qFormat/>
    <w:uiPriority w:val="99"/>
    <w:rPr>
      <w:rFonts w:ascii="仿宋_GB2312" w:hAnsi="宋体" w:eastAsia="仿宋_GB2312" w:cs="仿宋_GB2312"/>
      <w:b/>
      <w:bCs/>
      <w:kern w:val="2"/>
      <w:sz w:val="32"/>
      <w:szCs w:val="32"/>
      <w:lang w:val="en-US" w:eastAsia="zh-CN"/>
    </w:rPr>
  </w:style>
  <w:style w:type="character" w:customStyle="1" w:styleId="36">
    <w:name w:val="标题 3 Char"/>
    <w:link w:val="7"/>
    <w:qFormat/>
    <w:uiPriority w:val="99"/>
    <w:rPr>
      <w:rFonts w:ascii="仿宋_GB2312" w:hAnsi="宋体" w:eastAsia="仿宋_GB2312" w:cs="仿宋_GB2312"/>
      <w:b/>
      <w:bCs/>
      <w:kern w:val="2"/>
      <w:sz w:val="32"/>
      <w:szCs w:val="32"/>
    </w:rPr>
  </w:style>
  <w:style w:type="character" w:customStyle="1" w:styleId="37">
    <w:name w:val="正文文本缩进 Char"/>
    <w:link w:val="3"/>
    <w:qFormat/>
    <w:uiPriority w:val="99"/>
    <w:rPr>
      <w:rFonts w:ascii="仿宋_GB2312" w:hAnsi="宋体" w:eastAsia="仿宋_GB2312" w:cs="仿宋_GB2312"/>
      <w:kern w:val="2"/>
      <w:sz w:val="32"/>
      <w:szCs w:val="32"/>
    </w:rPr>
  </w:style>
  <w:style w:type="character" w:customStyle="1" w:styleId="38">
    <w:name w:val="正文首行缩进 2 Char"/>
    <w:link w:val="2"/>
    <w:qFormat/>
    <w:uiPriority w:val="99"/>
    <w:rPr>
      <w:rFonts w:ascii="仿宋_GB2312" w:hAnsi="宋体" w:eastAsia="仿宋_GB2312" w:cs="仿宋_GB2312"/>
      <w:kern w:val="2"/>
      <w:sz w:val="32"/>
      <w:szCs w:val="21"/>
    </w:rPr>
  </w:style>
  <w:style w:type="character" w:customStyle="1" w:styleId="39">
    <w:name w:val="正文文本 Char"/>
    <w:link w:val="10"/>
    <w:qFormat/>
    <w:uiPriority w:val="99"/>
    <w:rPr>
      <w:szCs w:val="21"/>
    </w:rPr>
  </w:style>
  <w:style w:type="character" w:customStyle="1" w:styleId="40">
    <w:name w:val="正文首行缩进 Char"/>
    <w:link w:val="21"/>
    <w:uiPriority w:val="99"/>
    <w:rPr>
      <w:szCs w:val="21"/>
    </w:rPr>
  </w:style>
  <w:style w:type="character" w:customStyle="1" w:styleId="41">
    <w:name w:val="文档结构图 Char"/>
    <w:link w:val="8"/>
    <w:qFormat/>
    <w:uiPriority w:val="99"/>
    <w:rPr>
      <w:sz w:val="0"/>
      <w:szCs w:val="0"/>
    </w:rPr>
  </w:style>
  <w:style w:type="character" w:customStyle="1" w:styleId="42">
    <w:name w:val="批注文字 Char"/>
    <w:link w:val="9"/>
    <w:qFormat/>
    <w:uiPriority w:val="99"/>
    <w:rPr>
      <w:kern w:val="2"/>
      <w:sz w:val="24"/>
      <w:szCs w:val="24"/>
    </w:rPr>
  </w:style>
  <w:style w:type="character" w:customStyle="1" w:styleId="43">
    <w:name w:val="纯文本 Char"/>
    <w:link w:val="11"/>
    <w:qFormat/>
    <w:uiPriority w:val="99"/>
    <w:rPr>
      <w:rFonts w:ascii="宋体" w:hAnsi="Courier New" w:cs="Courier New"/>
      <w:szCs w:val="21"/>
    </w:rPr>
  </w:style>
  <w:style w:type="character" w:customStyle="1" w:styleId="44">
    <w:name w:val="日期 Char"/>
    <w:link w:val="12"/>
    <w:qFormat/>
    <w:uiPriority w:val="99"/>
    <w:rPr>
      <w:rFonts w:ascii="仿宋_GB2312" w:hAnsi="宋体" w:eastAsia="仿宋_GB2312" w:cs="仿宋_GB2312"/>
      <w:kern w:val="2"/>
      <w:sz w:val="32"/>
      <w:szCs w:val="32"/>
    </w:rPr>
  </w:style>
  <w:style w:type="character" w:customStyle="1" w:styleId="45">
    <w:name w:val="批注框文本 Char"/>
    <w:link w:val="13"/>
    <w:qFormat/>
    <w:uiPriority w:val="99"/>
    <w:rPr>
      <w:rFonts w:ascii="仿宋_GB2312" w:hAnsi="宋体" w:eastAsia="仿宋_GB2312" w:cs="仿宋_GB2312"/>
      <w:kern w:val="2"/>
      <w:sz w:val="18"/>
      <w:szCs w:val="18"/>
    </w:rPr>
  </w:style>
  <w:style w:type="character" w:customStyle="1" w:styleId="46">
    <w:name w:val="页脚 Char"/>
    <w:link w:val="14"/>
    <w:qFormat/>
    <w:uiPriority w:val="99"/>
    <w:rPr>
      <w:rFonts w:ascii="仿宋_GB2312" w:hAnsi="宋体" w:eastAsia="仿宋_GB2312" w:cs="仿宋_GB2312"/>
      <w:kern w:val="2"/>
      <w:sz w:val="18"/>
      <w:szCs w:val="18"/>
    </w:rPr>
  </w:style>
  <w:style w:type="character" w:customStyle="1" w:styleId="47">
    <w:name w:val="页眉 Char"/>
    <w:link w:val="15"/>
    <w:qFormat/>
    <w:uiPriority w:val="99"/>
    <w:rPr>
      <w:rFonts w:ascii="仿宋_GB2312" w:hAnsi="宋体" w:eastAsia="仿宋_GB2312" w:cs="仿宋_GB2312"/>
      <w:kern w:val="2"/>
      <w:sz w:val="18"/>
      <w:szCs w:val="18"/>
    </w:rPr>
  </w:style>
  <w:style w:type="character" w:customStyle="1" w:styleId="48">
    <w:name w:val="标题 Char"/>
    <w:link w:val="19"/>
    <w:qFormat/>
    <w:uiPriority w:val="99"/>
    <w:rPr>
      <w:rFonts w:ascii="方正小标宋简体" w:hAnsi="宋体" w:eastAsia="方正小标宋简体" w:cs="方正小标宋简体"/>
      <w:kern w:val="2"/>
      <w:sz w:val="36"/>
      <w:szCs w:val="36"/>
      <w:lang w:val="en-US" w:eastAsia="zh-CN"/>
    </w:rPr>
  </w:style>
  <w:style w:type="paragraph" w:customStyle="1" w:styleId="49">
    <w:name w:val="CEE正文"/>
    <w:basedOn w:val="1"/>
    <w:link w:val="65"/>
    <w:qFormat/>
    <w:uiPriority w:val="99"/>
    <w:pPr>
      <w:spacing w:line="360" w:lineRule="auto"/>
    </w:pPr>
    <w:rPr>
      <w:kern w:val="0"/>
      <w:sz w:val="24"/>
      <w:szCs w:val="24"/>
    </w:rPr>
  </w:style>
  <w:style w:type="paragraph" w:customStyle="1" w:styleId="50">
    <w:name w:val="p0"/>
    <w:basedOn w:val="1"/>
    <w:qFormat/>
    <w:uiPriority w:val="99"/>
    <w:pPr>
      <w:widowControl/>
    </w:pPr>
    <w:rPr>
      <w:kern w:val="0"/>
    </w:rPr>
  </w:style>
  <w:style w:type="paragraph" w:customStyle="1" w:styleId="51">
    <w:name w:val="默认段落字体 Para Char Char Char Char"/>
    <w:basedOn w:val="1"/>
    <w:qFormat/>
    <w:uiPriority w:val="99"/>
    <w:pPr>
      <w:spacing w:line="360" w:lineRule="auto"/>
    </w:pPr>
    <w:rPr>
      <w:rFonts w:ascii="宋体" w:cs="宋体"/>
      <w:sz w:val="24"/>
      <w:szCs w:val="24"/>
    </w:rPr>
  </w:style>
  <w:style w:type="paragraph" w:customStyle="1" w:styleId="52">
    <w:name w:val="我的表格"/>
    <w:basedOn w:val="1"/>
    <w:uiPriority w:val="99"/>
    <w:pPr>
      <w:autoSpaceDE w:val="0"/>
      <w:autoSpaceDN w:val="0"/>
      <w:adjustRightInd w:val="0"/>
      <w:jc w:val="center"/>
    </w:pPr>
    <w:rPr>
      <w:kern w:val="0"/>
    </w:rPr>
  </w:style>
  <w:style w:type="paragraph" w:customStyle="1" w:styleId="53">
    <w:name w:val="表文字"/>
    <w:basedOn w:val="1"/>
    <w:link w:val="66"/>
    <w:qFormat/>
    <w:uiPriority w:val="99"/>
    <w:pPr>
      <w:topLinePunct/>
      <w:adjustRightInd w:val="0"/>
      <w:spacing w:line="240" w:lineRule="exact"/>
      <w:textAlignment w:val="baseline"/>
    </w:pPr>
    <w:rPr>
      <w:rFonts w:eastAsia="汉鼎简书宋"/>
    </w:rPr>
  </w:style>
  <w:style w:type="paragraph" w:customStyle="1" w:styleId="54">
    <w:name w:val="默认段落字体 Para Char Char Char Char Char Char Char"/>
    <w:basedOn w:val="1"/>
    <w:qFormat/>
    <w:uiPriority w:val="99"/>
  </w:style>
  <w:style w:type="paragraph" w:customStyle="1" w:styleId="55">
    <w:name w:val="正文2"/>
    <w:basedOn w:val="1"/>
    <w:link w:val="64"/>
    <w:qFormat/>
    <w:uiPriority w:val="99"/>
    <w:pPr>
      <w:snapToGrid w:val="0"/>
      <w:spacing w:line="500" w:lineRule="atLeast"/>
      <w:ind w:firstLine="567"/>
    </w:pPr>
    <w:rPr>
      <w:sz w:val="24"/>
      <w:szCs w:val="24"/>
    </w:rPr>
  </w:style>
  <w:style w:type="paragraph" w:customStyle="1" w:styleId="56">
    <w:name w:val="公文标题格式"/>
    <w:basedOn w:val="1"/>
    <w:qFormat/>
    <w:uiPriority w:val="99"/>
    <w:pPr>
      <w:spacing w:line="620" w:lineRule="exact"/>
      <w:ind w:right="11" w:rightChars="11"/>
      <w:jc w:val="center"/>
    </w:pPr>
    <w:rPr>
      <w:rFonts w:ascii="方正小标宋简体" w:hAnsi="华文中宋" w:eastAsia="方正小标宋简体" w:cs="方正小标宋简体"/>
      <w:sz w:val="44"/>
      <w:szCs w:val="44"/>
    </w:rPr>
  </w:style>
  <w:style w:type="paragraph" w:customStyle="1" w:styleId="57">
    <w:name w:val="落款"/>
    <w:basedOn w:val="1"/>
    <w:link w:val="63"/>
    <w:qFormat/>
    <w:uiPriority w:val="99"/>
    <w:pPr>
      <w:tabs>
        <w:tab w:val="left" w:pos="8844"/>
      </w:tabs>
      <w:wordWrap w:val="0"/>
      <w:ind w:right="400" w:rightChars="400"/>
      <w:jc w:val="right"/>
    </w:pPr>
    <w:rPr>
      <w:rFonts w:ascii="仿宋_GB2312" w:hAnsi="宋体" w:eastAsia="仿宋_GB2312" w:cs="仿宋_GB2312"/>
      <w:sz w:val="32"/>
      <w:szCs w:val="32"/>
    </w:rPr>
  </w:style>
  <w:style w:type="paragraph" w:customStyle="1" w:styleId="58">
    <w:name w:val="陈光的正文"/>
    <w:basedOn w:val="1"/>
    <w:link w:val="62"/>
    <w:qFormat/>
    <w:uiPriority w:val="99"/>
    <w:pPr>
      <w:adjustRightInd w:val="0"/>
      <w:snapToGrid w:val="0"/>
      <w:spacing w:beforeLines="10" w:afterLines="10" w:line="360" w:lineRule="auto"/>
      <w:ind w:firstLine="560"/>
    </w:pPr>
    <w:rPr>
      <w:sz w:val="28"/>
      <w:szCs w:val="28"/>
    </w:rPr>
  </w:style>
  <w:style w:type="paragraph" w:customStyle="1" w:styleId="59">
    <w:name w:val="Default"/>
    <w:qFormat/>
    <w:uiPriority w:val="99"/>
    <w:pPr>
      <w:widowControl w:val="0"/>
      <w:autoSpaceDE w:val="0"/>
      <w:autoSpaceDN w:val="0"/>
      <w:adjustRightInd w:val="0"/>
    </w:pPr>
    <w:rPr>
      <w:rFonts w:ascii="隶书" w:hAnsi="Times New Roman" w:eastAsia="隶书" w:cs="隶书"/>
      <w:color w:val="000000"/>
      <w:sz w:val="24"/>
      <w:szCs w:val="24"/>
      <w:lang w:val="en-US" w:eastAsia="zh-CN" w:bidi="ar-SA"/>
    </w:rPr>
  </w:style>
  <w:style w:type="paragraph" w:customStyle="1" w:styleId="60">
    <w:name w:val="我的正文"/>
    <w:basedOn w:val="1"/>
    <w:qFormat/>
    <w:uiPriority w:val="99"/>
    <w:pPr>
      <w:spacing w:line="312" w:lineRule="auto"/>
    </w:pPr>
    <w:rPr>
      <w:sz w:val="24"/>
      <w:szCs w:val="24"/>
    </w:rPr>
  </w:style>
  <w:style w:type="character" w:customStyle="1" w:styleId="61">
    <w:name w:val="正文缩进 Char"/>
    <w:link w:val="6"/>
    <w:qFormat/>
    <w:uiPriority w:val="99"/>
    <w:rPr>
      <w:rFonts w:ascii="Times New Roman" w:hAnsi="Times New Roman" w:eastAsia="宋体" w:cs="Times New Roman"/>
      <w:kern w:val="2"/>
      <w:sz w:val="24"/>
      <w:szCs w:val="24"/>
    </w:rPr>
  </w:style>
  <w:style w:type="character" w:customStyle="1" w:styleId="62">
    <w:name w:val="陈光的正文 Char Char"/>
    <w:link w:val="58"/>
    <w:qFormat/>
    <w:uiPriority w:val="99"/>
    <w:rPr>
      <w:rFonts w:ascii="Times New Roman" w:hAnsi="Times New Roman" w:eastAsia="宋体" w:cs="Times New Roman"/>
      <w:kern w:val="2"/>
      <w:sz w:val="28"/>
      <w:szCs w:val="28"/>
    </w:rPr>
  </w:style>
  <w:style w:type="character" w:customStyle="1" w:styleId="63">
    <w:name w:val="落款 Char"/>
    <w:link w:val="57"/>
    <w:qFormat/>
    <w:uiPriority w:val="99"/>
    <w:rPr>
      <w:rFonts w:ascii="仿宋_GB2312" w:hAnsi="宋体" w:eastAsia="仿宋_GB2312" w:cs="仿宋_GB2312"/>
      <w:kern w:val="2"/>
      <w:sz w:val="32"/>
      <w:szCs w:val="32"/>
      <w:lang w:val="en-US" w:eastAsia="zh-CN"/>
    </w:rPr>
  </w:style>
  <w:style w:type="character" w:customStyle="1" w:styleId="64">
    <w:name w:val="正文2 Char Char"/>
    <w:link w:val="55"/>
    <w:qFormat/>
    <w:uiPriority w:val="99"/>
    <w:rPr>
      <w:rFonts w:ascii="Times New Roman" w:hAnsi="Times New Roman" w:eastAsia="宋体" w:cs="Times New Roman"/>
      <w:kern w:val="2"/>
      <w:sz w:val="24"/>
      <w:szCs w:val="24"/>
      <w:lang w:val="en-US" w:eastAsia="zh-CN"/>
    </w:rPr>
  </w:style>
  <w:style w:type="character" w:customStyle="1" w:styleId="65">
    <w:name w:val="CEE正文 Char"/>
    <w:link w:val="49"/>
    <w:qFormat/>
    <w:uiPriority w:val="99"/>
    <w:rPr>
      <w:rFonts w:ascii="Times New Roman" w:hAnsi="Times New Roman" w:eastAsia="宋体" w:cs="Times New Roman"/>
      <w:sz w:val="24"/>
      <w:szCs w:val="24"/>
    </w:rPr>
  </w:style>
  <w:style w:type="character" w:customStyle="1" w:styleId="66">
    <w:name w:val="表文字 Char"/>
    <w:link w:val="53"/>
    <w:qFormat/>
    <w:uiPriority w:val="99"/>
    <w:rPr>
      <w:rFonts w:ascii="Times New Roman" w:hAnsi="Times New Roman" w:eastAsia="汉鼎简书宋" w:cs="Times New Roman"/>
      <w:kern w:val="2"/>
      <w:sz w:val="21"/>
      <w:szCs w:val="21"/>
      <w:lang w:val="en-US" w:eastAsia="zh-CN"/>
    </w:rPr>
  </w:style>
  <w:style w:type="paragraph" w:customStyle="1" w:styleId="67">
    <w:name w:val="普通(网站)1"/>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68">
    <w:name w:val="普通(网站)2"/>
    <w:basedOn w:val="1"/>
    <w:qFormat/>
    <w:uiPriority w:val="99"/>
    <w:pPr>
      <w:widowControl/>
      <w:spacing w:before="100" w:beforeAutospacing="1" w:after="100" w:afterAutospacing="1"/>
      <w:jc w:val="left"/>
    </w:pPr>
    <w:rPr>
      <w:rFonts w:ascii="宋体" w:hAnsi="宋体" w:cs="宋体"/>
      <w:kern w:val="0"/>
      <w:sz w:val="24"/>
      <w:szCs w:val="24"/>
    </w:rPr>
  </w:style>
  <w:style w:type="paragraph" w:styleId="69">
    <w:name w:val="List Paragraph"/>
    <w:basedOn w:val="1"/>
    <w:qFormat/>
    <w:uiPriority w:val="99"/>
    <w:pPr>
      <w:ind w:firstLine="420" w:firstLineChars="200"/>
    </w:pPr>
  </w:style>
  <w:style w:type="paragraph" w:customStyle="1" w:styleId="70">
    <w:name w:val="文字描述"/>
    <w:basedOn w:val="1"/>
    <w:qFormat/>
    <w:uiPriority w:val="99"/>
    <w:pPr>
      <w:adjustRightInd w:val="0"/>
      <w:snapToGrid w:val="0"/>
      <w:spacing w:line="360" w:lineRule="auto"/>
      <w:ind w:firstLine="200" w:firstLineChars="200"/>
    </w:pPr>
    <w:rPr>
      <w:spacing w:val="-2"/>
      <w:sz w:val="24"/>
      <w:szCs w:val="24"/>
    </w:rPr>
  </w:style>
  <w:style w:type="character" w:customStyle="1" w:styleId="71">
    <w:name w:val="批注主题 Char"/>
    <w:link w:val="20"/>
    <w:qFormat/>
    <w:uiPriority w:val="99"/>
    <w:rPr>
      <w:b/>
      <w:bCs/>
      <w:kern w:val="2"/>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HaoXiTong.com</Company>
  <Pages>4</Pages>
  <Words>2882</Words>
  <Characters>3194</Characters>
  <Paragraphs>102</Paragraphs>
  <TotalTime>3</TotalTime>
  <ScaleCrop>false</ScaleCrop>
  <LinksUpToDate>false</LinksUpToDate>
  <CharactersWithSpaces>3217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2018-10-07T01:15:00Z</dcterms:created>
  <dc:creator>Administrator</dc:creator>
  <cp:lastModifiedBy>环保管家</cp:lastModifiedBy>
  <cp:lastPrinted>2017-12-23T10:27:00Z</cp:lastPrinted>
  <dcterms:modified xsi:type="dcterms:W3CDTF">2022-09-08T03:29:09Z</dcterms:modified>
  <dc:title>湛江奥里油发电厂（2×600兆瓦）油改煤工程</dc:title>
  <cp:revision>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DC4CF663EFA4464C9AD5C42C8DD2232D</vt:lpwstr>
  </property>
</Properties>
</file>